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Ronda Ibérica</w:t>
      </w:r>
    </w:p>
    <w:p>
      <w:pPr>
        <w:jc w:val="start"/>
      </w:pPr>
      <w:r>
        <w:rPr>
          <w:rFonts w:ascii="Arial" w:hAnsi="Arial" w:eastAsia="Arial" w:cs="Arial"/>
          <w:sz w:val="22.5"/>
          <w:szCs w:val="22.5"/>
          <w:b w:val="1"/>
          <w:bCs w:val="1"/>
        </w:rPr>
        <w:t xml:space="preserve">MT-12059  </w:t>
      </w:r>
      <w:r>
        <w:rPr>
          <w:rFonts w:ascii="Arial" w:hAnsi="Arial" w:eastAsia="Arial" w:cs="Arial"/>
          <w:sz w:val="22.5"/>
          <w:szCs w:val="22.5"/>
        </w:rPr>
        <w:t xml:space="preserve">- Web: </w:t>
      </w:r>
      <w:hyperlink r:id="rId7" w:history="1">
        <w:r>
          <w:rPr>
            <w:color w:val="blue"/>
          </w:rPr>
          <w:t xml:space="preserve">https://viaje.mt/cyh</w:t>
        </w:r>
      </w:hyperlink>
    </w:p>
    <w:p>
      <w:pPr>
        <w:jc w:val="start"/>
      </w:pPr>
      <w:r>
        <w:rPr>
          <w:rFonts w:ascii="Arial" w:hAnsi="Arial" w:eastAsia="Arial" w:cs="Arial"/>
          <w:sz w:val="22.5"/>
          <w:szCs w:val="22.5"/>
          <w:b w:val="1"/>
          <w:bCs w:val="1"/>
        </w:rPr>
        <w:t xml:space="preserve">10 días y 8 noches</w:t>
      </w:r>
    </w:p>
    <w:p>
      <w:pPr>
        <w:jc w:val="start"/>
      </w:pPr>
    </w:p>
    <w:p>
      <w:pPr>
        <w:jc w:val="center"/>
        <w:spacing w:before="450"/>
      </w:pPr>
      <w:r>
        <w:rPr>
          <w:rFonts w:ascii="Arial" w:hAnsi="Arial" w:eastAsia="Arial" w:cs="Arial"/>
          <w:sz w:val="33"/>
          <w:szCs w:val="33"/>
        </w:rPr>
        <w:t xml:space="preserve">Desde $699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26</w:t>
            </w:r>
          </w:p>
          <w:p>
            <w:pPr>
              <w:jc w:val="start"/>
              <w:spacing w:before="0" w:after="0" w:line="24" w:lineRule="auto"/>
            </w:pPr>
          </w:p>
          <w:p>
            <w:pPr>
              <w:jc w:val="start"/>
            </w:pPr>
            <w:r>
              <w:rPr>
                <w:rFonts w:ascii="Arial" w:hAnsi="Arial" w:eastAsia="Arial" w:cs="Arial"/>
                <w:sz w:val="18"/>
                <w:szCs w:val="18"/>
              </w:rPr>
              <w:t xml:space="preserve">Agosto:  29</w:t>
            </w:r>
          </w:p>
          <w:p>
            <w:pPr>
              <w:jc w:val="start"/>
              <w:spacing w:before="0" w:after="0" w:line="24" w:lineRule="auto"/>
            </w:pPr>
          </w:p>
          <w:p>
            <w:pPr>
              <w:jc w:val="start"/>
            </w:pPr>
            <w:r>
              <w:rPr>
                <w:rFonts w:ascii="Arial" w:hAnsi="Arial" w:eastAsia="Arial" w:cs="Arial"/>
                <w:sz w:val="18"/>
                <w:szCs w:val="18"/>
              </w:rPr>
              <w:t xml:space="preserve">Septiembre:  01,  12</w:t>
            </w:r>
          </w:p>
          <w:p>
            <w:pPr>
              <w:jc w:val="start"/>
              <w:spacing w:before="0" w:after="0" w:line="24" w:lineRule="auto"/>
            </w:pPr>
          </w:p>
          <w:p>
            <w:pPr>
              <w:jc w:val="start"/>
            </w:pPr>
            <w:r>
              <w:rPr>
                <w:rFonts w:ascii="Arial" w:hAnsi="Arial" w:eastAsia="Arial" w:cs="Arial"/>
                <w:sz w:val="18"/>
                <w:szCs w:val="18"/>
              </w:rPr>
              <w:t xml:space="preserve">Octubre:  06,  13</w:t>
            </w:r>
          </w:p>
          <w:p>
            <w:pPr>
              <w:jc w:val="start"/>
              <w:spacing w:before="0" w:after="0" w:line="24" w:lineRule="auto"/>
            </w:pPr>
          </w:p>
          <w:p>
            <w:pPr>
              <w:jc w:val="start"/>
            </w:pPr>
            <w:r>
              <w:rPr>
                <w:rFonts w:ascii="Arial" w:hAnsi="Arial" w:eastAsia="Arial" w:cs="Arial"/>
                <w:sz w:val="18"/>
                <w:szCs w:val="18"/>
              </w:rPr>
              <w:t xml:space="preserve">Noviembre:  03</w:t>
            </w:r>
          </w:p>
          <w:p>
            <w:pPr>
              <w:jc w:val="start"/>
              <w:spacing w:before="0" w:after="0" w:line="24" w:lineRule="auto"/>
            </w:pPr>
          </w:p>
          <w:p>
            <w:pPr>
              <w:jc w:val="start"/>
            </w:pPr>
            <w:r>
              <w:rPr>
                <w:rFonts w:ascii="Arial" w:hAnsi="Arial" w:eastAsia="Arial" w:cs="Arial"/>
                <w:sz w:val="18"/>
                <w:szCs w:val="18"/>
              </w:rPr>
              <w:t xml:space="preserve">Diciembre:  29</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Portugal.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Granada, Córdoba, Sevilla, Merida., Lisboa, Fátima,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Madrid, aeropuerto internacional Adolfo Suárez Madrid  -  Barajas. Recepción en aeropuerto. Este día se realizará la visita panorámica por la ciudad donde conocerán las principales avenidas, plazas y monumentos. Descubrirán lugares tales como la Plaza de Espantilde;a, la Gran Vía, la Fuente de la diosa Cibeles, la Puerta de Alcalá, la famosa plaza de toros de las Ventas, etc. Después continuando por la zona moderna, finalizarán en el Madrid de los Austrias. Encantos como la Plaza Mayor y la Plaza Oriente darán un espectáculo final a este recorrido por la capital de Espantilde;a.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  -  GRANADA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 Autovía Nacional IV y atravesando la Comunidad de Castilla La Mancha entraremos en la región de Andalucía por la provincia de Jaén, también llamada ldquo;mar de los olivosrdquo;, gracias a sus más de sesenta y seis millones de oliveras. Continuarán hacia Granada. Ciudad inmortalizada por Agustín Lara en el verso ldquo;tierra sontilde;ada por mírdquo;. Visita a pie por el Barrio del Albaicín es el antiguo barrio árabe donde aún se conserva la magia de su pasado. Realizaremos una parada en el Mirador de San Nicolás, el más emblemático de Granada desde donde se tiene una vista maravillosa de la Alhambra y desde donde podremos realizar hermosas fotos. Continuaremos hacia la capilla Real, Mausoleo de los Reyes Católicos donde se puede apreciar tanto su sencillez como su riqueza. Por la noche propondremos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ESPECTáCULO DE ZAMBRA GITANA CON COPA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experiencia única en una bella cueva adaptada para la realización de un espectáculo flamenco de Zambra Gitana, danza de los gitanos de Granada que nos sorprenderá con sus números de cante y baile en un ambiente único (copa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GRANADA  -  CóRDOBA  -  SEVILLA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visita de La Alhambra (llevar pasaporte para ingresar a la Alhambra) reconocida como Patrimonio de la Humanidad por la Unesco, uno de los monumentos más visitados de Espantilde;a. Conocerán los Palacios Nazaríes, donde podremos encontrar el famoso Patio de los Leones y la Sala de los Abencerrajes, el Palacio de Carlos V, los Jardines de Generalife, lugar de descanso de los reyes de Granada, donde encontrarán la Acequia Real y los Bantilde;os árabes. A la hora indicada, salida hacia la ciudad de Córdoba. A la llegada realizarán una visita a pie por el Barrio de la Judería. Tiempo libre donde podrán realizar excursión opcional. Después continuarán hacia Sevilla.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EXCURSIóNES OPCIONALES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VISITA LA MEZQUITA  -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Cuya construcción se inició en el siglo VIII, y que es única en el mundo por sus características mostrando tanto la arquitectura de los Omeyas como la combinación de los estilos gótico, renacentista y barroco de la catedral cristiana.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ESPECTáCULO DE FLAMENCO CON COPA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del hotel en autobús hacia el Palacio Andaluz para disfrutar de un espectáculo de música y danza espantilde;ola. Una sensacional puesta en escena de flamenco puro y tradicional interpretado por bailarines, guitarristas, cantantes y palmeros de reconocido prestigio nacional e internacional. La función comenzará con unas alegrías de Cádiz y continuará con el clásico espantilde;ol quot;Torre del Oroquot;, quot;Boda de Luis Alonsoquot; y quot;Sevillaquot;. Acto seguido, tarantos, seguiriyas, soleá, alegrías y cantilde;as toman el tablao flamenco para dar paso a la adaptación flamenca de la ópera quot;Carmenquot; (copa incluida). Al finalizar el espectáculo regresaremos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permitimos informar que, debido a la gran demanda para visitar el conjunto monumental de la Alhambra, y a la restricción de ingreso del número de visitantes por día, es posible que en algunos casos: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Se realice la visita a los jardines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Se realice la visita nocturna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sea posible realizar la visita y en su lugar se visite la Mezquita-Catedral de Córdoba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SEVILLA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visitarán la ciudad y recorrerán calles, avenidas, plazas y monumentos como: el Parque de María Luisa, sede de la Exposición Iberoamericana de 1929, donde aún conservan pabellones como los de Argentina, Brasil, Colombia y México, los cuales hoy albergan diferentes instituciones. Visitarán la bella Plaza de Espantilde;a, los Jardines de Murillo, el famoso Barrio de Santa Cruz, etc.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EXCURSIóNES OPCIONALES: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BARCO DIURNO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Desde las cubiertas panorámicas del barco podremos disfrutar de la ciudad de Sevilla desde el Guadalquivir. Embarcamos en la Torre del Oro y desde ahí descubriremos la Isla de la Cartuja, el puente de la Barqueta, el palacio de San Telmo, la antigua fábrica de tabacos, el puente de Triana, las Torres de la Plaza de Espantilde;a, el Monasterio de Santa María de las Cuevas. iexcl;Un paseo inolvidable para descubrir la ciudad desde otra perspectiva!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VISITA DE RONDA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Comenzamos nuestro recorrido en Ronda, ciudad perteneciente a la provincia de Málaga, en la región de Andalucía. Construída al borde de un espectacular precipicio y cargada de historia, Ronda es un lugar de visita obligada por su historia, su papel en la sangrienta Guerra Civil espantilde;ola, la memoria de visitantes famosos como Hemingway y Orson Welles o su atractivo arquitectónico. Después de la visita regresaremos a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SEVILLA  -  MéRIDA  -  LISBOA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Saldremos hacia la ciudad de Mérida recorriendo la Vía de la Plata, antigua calzada romana que atravesaba el oeste de Hispania desde Emérita Augusta hasta Astúrica Augusta, constituyendo además en tiempos más modernos la ruta más importante del Camino de Santiago en su ramal del sur peninsular. Llegada a Mérida y tiempo libre para recorrer su impresionante casco histórico que alberga un gran legado patrimonial de época romano. Posteriormente, continuaremos el viaje hasta llegar a Lisboa.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VISITA CONJUNTO MONUMENTAL DE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ciudad fue fundada por el emperador Octavio Augusto en el antilde;o 25 a.C. con el nombre de Augusta Emerita y se preservan importantes restos arqueológicos de época romana como sus imponentes edificios de espectáculos, viviendas, mausoleos, puentes, acueductos, etc. Vamos a visitar los magníficos edificios de Teatro, Anfiteatro y Circo además de conocer el urbanismo de la ciudad romana con sus calles y viviendas en el área arqueológica de Morería, la Casa del Mitreo y la Alcazaba y áreas funerarias como Los Columbarios y la Cripta de la Basílica de Santa Eulalia.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LISBOA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de la ciudad donde recorrerán sus principales avenidas, plazas y monumentos. Conocerán el Monasterio de los Jerónimos, el Barrio de Alfama, la Torre de Belén, etc.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EXCURSIóNES OPCIONALES</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VISITA SINTRA CASCAIS Y ESTORIL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Siguiendo a lo largo de la costa del río Tajo, llegaremos a la ciudad de Estoril, donde realizaremos una breve parada en el Casino y los Jardines. Seguimos bordeando la costa hasta llegar a Cascáis. A la llegada, realizaremos una visita panorámica con una breve parada en los Acantilados de la Boca del Infierno para realizar fotos y dejar inmortalizado el lugar en nuestra memoria. Regresaremos a la ciudad para tomar el almuerzo y, más tarde, continuaremos a Sintra para realizar una visita a pie por el casco histórico. Regreso a Lisboa.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ESPECTáCULO DE FADO CON CENA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Disfrutaremos de un espectáculo de Fado, música del folklore portugués en un ambiente único. El Fado es el canto a la melancolía con letras profundas y desgarradoras acompantilde;adas de una guitarra (cena y bebidas incluidas).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LISBOA  -  FáTIMA  -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de Lisboa hacia el norte y pasando por las proximidades de Santarém llegarán a Fátima donde disfrutarán de tiempo libre para visitar uno de los más reconocidos centros de peregrinación del cristianismo, en el que tuvo lugar la aparición de la Virgen a los pastorcitos. Continuarán el viaje entrando en Espantilde;a por la provincia de Cáceres para finalmente llegar 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disfrutar de la ciudad o realizar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VISITA LA CIUDAD DE TOLEDO MEDIO DíA CON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Situada a 70 km de Madrid, es conocida como la ldquo;Ciudad Patrimonio de la Humanidadrdquo;. Es una ciudadmuseo de gran belleza artística y una de las más antiguas de Europa, denominada también ldquo;Ciudad de las Tres Culturasrdquo;, ya que en ella convivieron cristianos, musulmanes y judíos. Sus edificios abarcan prácticamente todos los períodos de la historia (árabe, gótico, mudéjar, renacentista y barroco). Aquí residió El Greco, gran pintor del siglo XVI. Realizaremos una visita panorámica de la ciudad, incluyendo los más importantes monumentos a través de sus calles estrechas y admirando el famoso arte típico del damasquinado (incrustación de metales preciosos en acero).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con destino la ciudad de Madrid, conexión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$ 599</w:t>
            </w:r>
          </w:p>
        </w:tc>
        <w:tc>
          <w:tcPr>
            <w:tcW w:w="5000" w:type="pct"/>
          </w:tcPr>
          <w:p>
            <w:pPr/>
            <w:r>
              <w:rPr>
                <w:rFonts w:ascii="Arial" w:hAnsi="Arial" w:eastAsia="Arial" w:cs="Arial"/>
                <w:color w:val="000000"/>
                <w:sz w:val="18"/>
                <w:szCs w:val="18"/>
              </w:rPr>
              <w:t xml:space="preserve">$ 949</w:t>
            </w:r>
          </w:p>
        </w:tc>
        <w:tc>
          <w:tcPr>
            <w:tcW w:w="5000" w:type="pct"/>
          </w:tcPr>
          <w:p>
            <w:pPr/>
            <w:r>
              <w:rPr>
                <w:rFonts w:ascii="Arial" w:hAnsi="Arial" w:eastAsia="Arial" w:cs="Arial"/>
                <w:color w:val="000000"/>
                <w:sz w:val="18"/>
                <w:szCs w:val="18"/>
              </w:rPr>
              <w:t xml:space="preserve">$ 699</w:t>
            </w:r>
          </w:p>
        </w:tc>
        <w:tc>
          <w:tcPr>
            <w:tcW w:w="5000" w:type="pct"/>
          </w:tcPr>
          <w:p>
            <w:pPr/>
            <w:r>
              <w:rPr>
                <w:rFonts w:ascii="Arial" w:hAnsi="Arial" w:eastAsia="Arial" w:cs="Arial"/>
                <w:color w:val="000000"/>
                <w:sz w:val="18"/>
                <w:szCs w:val="18"/>
              </w:rPr>
              <w:t xml:space="preserve">$ 699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26  Noviembre: 3</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Agosto: 29  Septiembre: 1, 12  Octubre: 6, 13</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Diciembre: 29</w:t>
            </w:r>
          </w:p>
        </w:tc>
        <w:tc>
          <w:tcPr>
            <w:tcW w:w="5000" w:type="pct"/>
          </w:tcPr>
          <w:p>
            <w:pPr/>
            <w:r>
              <w:rPr>
                <w:rFonts w:ascii="Arial" w:hAnsi="Arial" w:eastAsia="Arial" w:cs="Arial"/>
                <w:color w:val="000000"/>
                <w:sz w:val="18"/>
                <w:szCs w:val="18"/>
              </w:rPr>
              <w:t xml:space="preserve">$ 499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PAIS</w:t>
            </w:r>
          </w:p>
        </w:tc>
      </w:tr>
      <w:tr>
        <w:trPr/>
        <w:tc>
          <w:tcPr>
            <w:tcW w:w="5000" w:type="pct"/>
          </w:tcPr>
          <w:p>
            <w:pPr/>
            <w:r>
              <w:rPr>
                <w:rFonts w:ascii="Arial" w:hAnsi="Arial" w:eastAsia="Arial" w:cs="Arial"/>
                <w:color w:val="000000"/>
                <w:sz w:val="18"/>
                <w:szCs w:val="18"/>
              </w:rPr>
              <w:t xml:space="preserve">Eurostarso similar</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Macia Condor o similar</w:t>
            </w:r>
          </w:p>
        </w:tc>
        <w:tc>
          <w:tcPr>
            <w:tcW w:w="5000" w:type="pct"/>
          </w:tcPr>
          <w:p>
            <w:pPr/>
            <w:r>
              <w:rPr>
                <w:rFonts w:ascii="Arial" w:hAnsi="Arial" w:eastAsia="Arial" w:cs="Arial"/>
                <w:color w:val="000000"/>
                <w:sz w:val="18"/>
                <w:szCs w:val="18"/>
              </w:rPr>
              <w:t xml:space="preserve">Granada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Exe Isla Cartuja o similar</w:t>
            </w:r>
          </w:p>
        </w:tc>
        <w:tc>
          <w:tcPr>
            <w:tcW w:w="5000" w:type="pct"/>
          </w:tcPr>
          <w:p>
            <w:pPr/>
            <w:r>
              <w:rPr>
                <w:rFonts w:ascii="Arial" w:hAnsi="Arial" w:eastAsia="Arial" w:cs="Arial"/>
                <w:color w:val="000000"/>
                <w:sz w:val="18"/>
                <w:szCs w:val="18"/>
              </w:rPr>
              <w:t xml:space="preserve">Sevilla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Ikonik Lisboa o similar</w:t>
            </w:r>
          </w:p>
        </w:tc>
        <w:tc>
          <w:tcPr>
            <w:tcW w:w="5000" w:type="pct"/>
          </w:tcPr>
          <w:p>
            <w:pPr/>
            <w:r>
              <w:rPr>
                <w:rFonts w:ascii="Arial" w:hAnsi="Arial" w:eastAsia="Arial" w:cs="Arial"/>
                <w:color w:val="000000"/>
                <w:sz w:val="18"/>
                <w:szCs w:val="18"/>
              </w:rPr>
              <w:t xml:space="preserve">Lisboa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Portugal</w:t>
            </w:r>
          </w:p>
        </w:tc>
      </w:tr>
      <w:tr>
        <w:trPr/>
        <w:tc>
          <w:tcPr>
            <w:tcW w:w="5000" w:type="pct"/>
          </w:tcPr>
          <w:p>
            <w:pPr/>
            <w:r>
              <w:rPr>
                <w:rFonts w:ascii="Arial" w:hAnsi="Arial" w:eastAsia="Arial" w:cs="Arial"/>
                <w:color w:val="000000"/>
                <w:sz w:val="18"/>
                <w:szCs w:val="18"/>
              </w:rPr>
              <w:t xml:space="preserve">Eurostars o similar</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 – MÉXICO VOLANDO EN CLASE TURISTA CON IBERIA O AEROMEXICO </w:t>
      </w:r>
    </w:p>
    <w:p>
      <w:pPr>
        <w:jc w:val="start"/>
      </w:pPr>
      <w:r>
        <w:rPr>
          <w:rFonts w:ascii="Arial" w:hAnsi="Arial" w:eastAsia="Arial" w:cs="Arial"/>
          <w:sz w:val="18"/>
          <w:szCs w:val="18"/>
        </w:rPr>
        <w:t xml:space="preserve">  ● 08 NOCHES DE ALOJAMIENTO EN CATEGORÍA INDICADA </w:t>
      </w:r>
    </w:p>
    <w:p>
      <w:pPr>
        <w:jc w:val="start"/>
      </w:pPr>
      <w:r>
        <w:rPr>
          <w:rFonts w:ascii="Arial" w:hAnsi="Arial" w:eastAsia="Arial" w:cs="Arial"/>
          <w:sz w:val="18"/>
          <w:szCs w:val="18"/>
        </w:rPr>
        <w:t xml:space="preserve">  ● DESAYUNOS DE ACUERDO A ITINERARIO </w:t>
      </w:r>
    </w:p>
    <w:p>
      <w:pPr>
        <w:jc w:val="start"/>
      </w:pPr>
      <w:r>
        <w:rPr>
          <w:rFonts w:ascii="Arial" w:hAnsi="Arial" w:eastAsia="Arial" w:cs="Arial"/>
          <w:sz w:val="18"/>
          <w:szCs w:val="18"/>
        </w:rPr>
        <w:t xml:space="preserve">  ● VISITAS SEGÚN ITINERARIO </w:t>
      </w:r>
    </w:p>
    <w:p>
      <w:pPr>
        <w:jc w:val="start"/>
      </w:pPr>
      <w:r>
        <w:rPr>
          <w:rFonts w:ascii="Arial" w:hAnsi="Arial" w:eastAsia="Arial" w:cs="Arial"/>
          <w:sz w:val="18"/>
          <w:szCs w:val="18"/>
        </w:rPr>
        <w:t xml:space="preserve">  ● GUÍA PROFESIONAL DE HABLA HISPANA </w:t>
      </w:r>
    </w:p>
    <w:p>
      <w:pPr>
        <w:jc w:val="start"/>
      </w:pPr>
      <w:r>
        <w:rPr>
          <w:rFonts w:ascii="Arial" w:hAnsi="Arial" w:eastAsia="Arial" w:cs="Arial"/>
          <w:sz w:val="18"/>
          <w:szCs w:val="18"/>
        </w:rPr>
        <w:t xml:space="preserve">  ● TRASLADOS LOS INDICADOS </w:t>
      </w:r>
    </w:p>
    <w:p>
      <w:pPr>
        <w:jc w:val="start"/>
      </w:pPr>
      <w:r>
        <w:rPr>
          <w:rFonts w:ascii="Arial" w:hAnsi="Arial" w:eastAsia="Arial" w:cs="Arial"/>
          <w:sz w:val="18"/>
          <w:szCs w:val="18"/>
        </w:rPr>
        <w:t xml:space="preserve">  ● TRANSPORTE EN AUTOCAR TURÍSTICO </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EN CONCEPTO DE IMPUESTOS DE CIRCULACION, TASAS HOTELERAS, TASAS GUÍAS LOCALES, TASAS MUNICIPALES, EL PASAJERO ENTREGARÁ AL GUÍA A SU LLEGADA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Itinerario sujeto a cambio, de acuerdo a su fecha de salida.– El máximo número de habitaciones triples a confirmar en este itinerario es de 2.– Los tours opcionales operaran con un mínimo de 15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349.00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Espectáculo de Zambra gitana con copa</w:t>
            </w:r>
          </w:p>
        </w:tc>
      </w:tr>
      <w:tr>
        <w:trPr/>
        <w:tc>
          <w:tcPr>
            <w:tcW w:w="5000" w:type="pct"/>
            <w:vAlign w:val="center"/>
            <w:gridSpan w:val="3"/>
          </w:tcPr>
          <w:p>
            <w:pPr/>
            <w:r>
              <w:rPr>
                <w:rFonts w:ascii="Arial" w:hAnsi="Arial" w:eastAsia="Arial" w:cs="Arial"/>
                <w:sz w:val="18"/>
                <w:szCs w:val="18"/>
              </w:rPr>
              <w:t xml:space="preserve">Flamenco con copa</w:t>
            </w:r>
          </w:p>
        </w:tc>
      </w:tr>
      <w:tr>
        <w:trPr/>
        <w:tc>
          <w:tcPr>
            <w:tcW w:w="5000" w:type="pct"/>
            <w:vAlign w:val="center"/>
            <w:gridSpan w:val="3"/>
          </w:tcPr>
          <w:p>
            <w:pPr/>
            <w:r>
              <w:rPr>
                <w:rFonts w:ascii="Arial" w:hAnsi="Arial" w:eastAsia="Arial" w:cs="Arial"/>
                <w:sz w:val="18"/>
                <w:szCs w:val="18"/>
              </w:rPr>
              <w:t xml:space="preserve">Visita de Ronda</w:t>
            </w:r>
          </w:p>
        </w:tc>
      </w:tr>
      <w:tr>
        <w:trPr/>
        <w:tc>
          <w:tcPr>
            <w:tcW w:w="5000" w:type="pct"/>
            <w:vAlign w:val="center"/>
            <w:gridSpan w:val="3"/>
          </w:tcPr>
          <w:p>
            <w:pPr/>
            <w:r>
              <w:rPr>
                <w:rFonts w:ascii="Arial" w:hAnsi="Arial" w:eastAsia="Arial" w:cs="Arial"/>
                <w:sz w:val="18"/>
                <w:szCs w:val="18"/>
              </w:rPr>
              <w:t xml:space="preserve">Visita Sintra Cascais y Estoril</w:t>
            </w:r>
          </w:p>
        </w:tc>
      </w:tr>
      <w:tr>
        <w:trPr/>
        <w:tc>
          <w:tcPr>
            <w:tcW w:w="5000" w:type="pct"/>
            <w:vAlign w:val="center"/>
            <w:gridSpan w:val="3"/>
          </w:tcPr>
          <w:p>
            <w:pPr/>
            <w:r>
              <w:rPr>
                <w:rFonts w:ascii="Arial" w:hAnsi="Arial" w:eastAsia="Arial" w:cs="Arial"/>
                <w:sz w:val="18"/>
                <w:szCs w:val="18"/>
              </w:rPr>
              <w:t xml:space="preserve">Fado con cena</w:t>
            </w:r>
          </w:p>
        </w:tc>
      </w:tr>
      <w:tr>
        <w:trPr/>
        <w:tc>
          <w:tcPr>
            <w:tcW w:w="5000" w:type="pct"/>
            <w:vAlign w:val="center"/>
            <w:gridSpan w:val="3"/>
          </w:tcPr>
          <w:p>
            <w:pPr/>
            <w:r>
              <w:rPr>
                <w:rFonts w:ascii="Arial" w:hAnsi="Arial" w:eastAsia="Arial" w:cs="Arial"/>
                <w:sz w:val="18"/>
                <w:szCs w:val="18"/>
              </w:rPr>
              <w:t xml:space="preserve">Visita la Mezquita – Catedral</w:t>
            </w:r>
          </w:p>
        </w:tc>
      </w:tr>
    </w:tbl>
    <w:p>
      <w:pPr>
        <w:jc w:val="both"/>
      </w:pPr>
      <w:r>
        <w:rPr>
          <w:rFonts w:ascii="Arial" w:hAnsi="Arial" w:eastAsia="Arial" w:cs="Arial"/>
          <w:sz w:val="18"/>
          <w:szCs w:val="18"/>
          <w:b w:val="1"/>
          <w:bCs w:val="1"/>
        </w:rPr>
        <w:t xml:space="preserve">PAQUETE 2 2024 USD 169.00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Ciudad de Toledo Medio Día con Catedral</w:t>
            </w:r>
          </w:p>
        </w:tc>
      </w:tr>
      <w:tr>
        <w:trPr/>
        <w:tc>
          <w:tcPr>
            <w:tcW w:w="5000" w:type="pct"/>
            <w:vAlign w:val="center"/>
            <w:gridSpan w:val="3"/>
          </w:tcPr>
          <w:p>
            <w:pPr/>
            <w:r>
              <w:rPr>
                <w:rFonts w:ascii="Arial" w:hAnsi="Arial" w:eastAsia="Arial" w:cs="Arial"/>
                <w:sz w:val="18"/>
                <w:szCs w:val="18"/>
              </w:rPr>
              <w:t xml:space="preserve">Barco Diurno</w:t>
            </w:r>
          </w:p>
        </w:tc>
      </w:tr>
      <w:tr>
        <w:trPr/>
        <w:tc>
          <w:tcPr>
            <w:tcW w:w="5000" w:type="pct"/>
            <w:vAlign w:val="center"/>
            <w:gridSpan w:val="3"/>
          </w:tcPr>
          <w:p>
            <w:pPr/>
            <w:r>
              <w:rPr>
                <w:rFonts w:ascii="Arial" w:hAnsi="Arial" w:eastAsia="Arial" w:cs="Arial"/>
                <w:sz w:val="18"/>
                <w:szCs w:val="18"/>
              </w:rPr>
              <w:t xml:space="preserve">Visita Conjunto Monumental de Mérida</w:t>
            </w:r>
          </w:p>
        </w:tc>
      </w:tr>
    </w:tbl>
    <w:p>
      <w:pPr>
        <w:jc w:val="both"/>
      </w:pPr>
      <w:r>
        <w:rPr>
          <w:rFonts w:ascii="Arial" w:hAnsi="Arial" w:eastAsia="Arial" w:cs="Arial"/>
          <w:sz w:val="18"/>
          <w:szCs w:val="18"/>
          <w:b w:val="1"/>
          <w:bCs w:val="1"/>
        </w:rPr>
        <w:t xml:space="preserve">PAQUETE 3 2024 USD 499.00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Espectáculo de Zambra gitana con copa</w:t>
            </w:r>
          </w:p>
        </w:tc>
      </w:tr>
      <w:tr>
        <w:trPr/>
        <w:tc>
          <w:tcPr>
            <w:tcW w:w="5000" w:type="pct"/>
            <w:vAlign w:val="center"/>
            <w:gridSpan w:val="3"/>
          </w:tcPr>
          <w:p>
            <w:pPr/>
            <w:r>
              <w:rPr>
                <w:rFonts w:ascii="Arial" w:hAnsi="Arial" w:eastAsia="Arial" w:cs="Arial"/>
                <w:sz w:val="18"/>
                <w:szCs w:val="18"/>
              </w:rPr>
              <w:t xml:space="preserve">Flamenco con copa</w:t>
            </w:r>
          </w:p>
        </w:tc>
      </w:tr>
      <w:tr>
        <w:trPr/>
        <w:tc>
          <w:tcPr>
            <w:tcW w:w="5000" w:type="pct"/>
            <w:vAlign w:val="center"/>
            <w:gridSpan w:val="3"/>
          </w:tcPr>
          <w:p>
            <w:pPr/>
            <w:r>
              <w:rPr>
                <w:rFonts w:ascii="Arial" w:hAnsi="Arial" w:eastAsia="Arial" w:cs="Arial"/>
                <w:sz w:val="18"/>
                <w:szCs w:val="18"/>
              </w:rPr>
              <w:t xml:space="preserve">Visita de Ronda</w:t>
            </w:r>
          </w:p>
        </w:tc>
      </w:tr>
      <w:tr>
        <w:trPr/>
        <w:tc>
          <w:tcPr>
            <w:tcW w:w="5000" w:type="pct"/>
            <w:vAlign w:val="center"/>
            <w:gridSpan w:val="3"/>
          </w:tcPr>
          <w:p>
            <w:pPr/>
            <w:r>
              <w:rPr>
                <w:rFonts w:ascii="Arial" w:hAnsi="Arial" w:eastAsia="Arial" w:cs="Arial"/>
                <w:sz w:val="18"/>
                <w:szCs w:val="18"/>
              </w:rPr>
              <w:t xml:space="preserve">Visita Sintra Cascais y Estoril</w:t>
            </w:r>
          </w:p>
        </w:tc>
      </w:tr>
      <w:tr>
        <w:trPr/>
        <w:tc>
          <w:tcPr>
            <w:tcW w:w="5000" w:type="pct"/>
            <w:vAlign w:val="center"/>
            <w:gridSpan w:val="3"/>
          </w:tcPr>
          <w:p>
            <w:pPr/>
            <w:r>
              <w:rPr>
                <w:rFonts w:ascii="Arial" w:hAnsi="Arial" w:eastAsia="Arial" w:cs="Arial"/>
                <w:sz w:val="18"/>
                <w:szCs w:val="18"/>
              </w:rPr>
              <w:t xml:space="preserve">Fado con cena</w:t>
            </w:r>
          </w:p>
        </w:tc>
      </w:tr>
      <w:tr>
        <w:trPr/>
        <w:tc>
          <w:tcPr>
            <w:tcW w:w="5000" w:type="pct"/>
            <w:vAlign w:val="center"/>
            <w:gridSpan w:val="3"/>
          </w:tcPr>
          <w:p>
            <w:pPr/>
            <w:r>
              <w:rPr>
                <w:rFonts w:ascii="Arial" w:hAnsi="Arial" w:eastAsia="Arial" w:cs="Arial"/>
                <w:sz w:val="18"/>
                <w:szCs w:val="18"/>
              </w:rPr>
              <w:t xml:space="preserve">Visita la Mezquita – Catedral</w:t>
            </w:r>
          </w:p>
        </w:tc>
      </w:tr>
      <w:tr>
        <w:trPr/>
        <w:tc>
          <w:tcPr>
            <w:tcW w:w="5000" w:type="pct"/>
            <w:vAlign w:val="center"/>
            <w:gridSpan w:val="3"/>
          </w:tcPr>
          <w:p>
            <w:pPr/>
            <w:r>
              <w:rPr>
                <w:rFonts w:ascii="Arial" w:hAnsi="Arial" w:eastAsia="Arial" w:cs="Arial"/>
                <w:sz w:val="18"/>
                <w:szCs w:val="18"/>
              </w:rPr>
              <w:t xml:space="preserve">Ciudad de Toledo Medio Día con Catedral</w:t>
            </w:r>
          </w:p>
        </w:tc>
      </w:tr>
      <w:tr>
        <w:trPr/>
        <w:tc>
          <w:tcPr>
            <w:tcW w:w="5000" w:type="pct"/>
            <w:vAlign w:val="center"/>
            <w:gridSpan w:val="3"/>
          </w:tcPr>
          <w:p>
            <w:pPr/>
            <w:r>
              <w:rPr>
                <w:rFonts w:ascii="Arial" w:hAnsi="Arial" w:eastAsia="Arial" w:cs="Arial"/>
                <w:sz w:val="18"/>
                <w:szCs w:val="18"/>
              </w:rPr>
              <w:t xml:space="preserve">Barco Diurno</w:t>
            </w:r>
          </w:p>
        </w:tc>
      </w:tr>
      <w:tr>
        <w:trPr/>
        <w:tc>
          <w:tcPr>
            <w:tcW w:w="5000" w:type="pct"/>
            <w:vAlign w:val="center"/>
            <w:gridSpan w:val="3"/>
          </w:tcPr>
          <w:p>
            <w:pPr/>
            <w:r>
              <w:rPr>
                <w:rFonts w:ascii="Arial" w:hAnsi="Arial" w:eastAsia="Arial" w:cs="Arial"/>
                <w:sz w:val="18"/>
                <w:szCs w:val="18"/>
              </w:rPr>
              <w:t xml:space="preserve">Visita Conjunto Monumental de Mérida</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https://www.megatravel.com.mx/contrato/12-mt12059-mt12159.pdf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BF2E3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AD271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yh"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12-mt12059-mt12159.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2024-04-27T04:28:50-06:00</dcterms:created>
  <dcterms:modified xsi:type="dcterms:W3CDTF">2024-04-27T04:28:50-06:00</dcterms:modified>
</cp:coreProperties>
</file>

<file path=docProps/custom.xml><?xml version="1.0" encoding="utf-8"?>
<Properties xmlns="http://schemas.openxmlformats.org/officeDocument/2006/custom-properties" xmlns:vt="http://schemas.openxmlformats.org/officeDocument/2006/docPropsVTypes"/>
</file>