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 Drácula</w:t>
      </w:r>
    </w:p>
    <w:p>
      <w:pPr>
        <w:jc w:val="start"/>
      </w:pPr>
      <w:r>
        <w:rPr>
          <w:rFonts w:ascii="Arial" w:hAnsi="Arial" w:eastAsia="Arial" w:cs="Arial"/>
          <w:sz w:val="22.5"/>
          <w:szCs w:val="22.5"/>
          <w:b w:val="1"/>
          <w:bCs w:val="1"/>
        </w:rPr>
        <w:t xml:space="preserve">MT-12398  </w:t>
      </w:r>
      <w:r>
        <w:rPr>
          <w:rFonts w:ascii="Arial" w:hAnsi="Arial" w:eastAsia="Arial" w:cs="Arial"/>
          <w:sz w:val="22.5"/>
          <w:szCs w:val="22.5"/>
        </w:rPr>
        <w:t xml:space="preserve">- Web: </w:t>
      </w:r>
      <w:hyperlink r:id="rId7" w:history="1">
        <w:r>
          <w:rPr>
            <w:color w:val="blue"/>
          </w:rPr>
          <w:t xml:space="preserve">https://viaje.mt/QoDe7</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03Abril:  14Mayo:  04,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Rumania, Serbia, Croacia, Hungría.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Bucarest, Sinaia, Brasov, Sibiu, Timisoara, Belgrado, Zagreb, Budapest.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Mexico 3 hrs antes para tomar el vuelo trasatlántico con destino a Bucarest.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Bucarest, a la hora indicada abordar vuelo con destino a Bucarest llegada y asistencia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Bucarest. Recepción y traslado al hotel. La encantadora ciudad de Bucarest nació en la Edad Media alrededor de un vibrante mercado de cobre, conocido localmente como “bakr”, que atraía a comerciantes y visitantes varias veces al año a orillas del pintoresco río Dâmbovița. Para el siglo XV, Bucarest ya se había consolidado como una ciudad fortificada de gran importancia en la región.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nuestra emocionante visita panorámica, disfrutaremos de la majestuosidad del Monasterio de los Arcángeles Miguel y Gabriel, una joya arquitectónica construida junto a una histórica posada que le daba vida. También quedaremos maravillados ante la imponente grandeza del Palacio del Parlamento Rumano, reconocido como el edificio parlamentario más grande del mundo. Además, exploraremos el emblemático Arco de Triunfo y otras fascinantes estructuras que reflejan el encanto y la historia única de la capital rumana.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BUCAREST – SINAIA – BRASOV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al balneario de Sinaia, donde visitaremos los fabulosos edificios del Castillo de Peleș y daremos un paseo por su romántico parque. Luego seguiremos hacia la ciudad de Brașov. Vista desde arriba, la ciudad parece un enorme anfiteatro romano acomodado sobre las pendientes de la Cordillera de los Cárpatos. Fundada en la Edad Media, la ciudad conserva estructuras e historias muy interesantes, como la famosa Iglesia Negra, que no se quemó durante el gran incendio del siglo XVII, sino que solo cambió de color. Veremos también la Plaza del Ayuntamiento, el Museo Mureșenilor, la Strada Sforii (la calle más estrecha de la ciudad), la Sinagoga de Brașov y la Puerta Șchei.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BRASOV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BRASOV – SIBIU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medieval fortificada de Sibiu, situada a orillas del río Cibin. Los nombres provienen del antiguo nombre búlgaro Sibin, que significa “alborotado”.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es famosa por los “ojos” en los techos de sus casas. Durante nuestro recorrido visitaremos la Torre del Consejo, el Museo Nacional Brukenthal, el Puente de las Mentiras, la Plaza Antigua (Großer Ring), la Plaza Grande, la Catedral Luterana de Santa María y la Catedral de la Santísima Trinidad.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SIBIU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SIBIU – TIMISOARA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Timișoara, conocida por su arquitectura estilo Secesión. Visitaremos la Catedral Ortodoxa, la Plaza de la Victoria, el Bastión de Teresia, el Museo de Banat y el Museo de Arte de Timișoara.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TIMISOARA –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Belgrado, la capital de Serbia. Belgrado significa “Ciudad Blanca” por el color de sus murallas medievales, que visitaremos durante nuestro recorrido peatonal. Pasearemos por la calle peatonal Knez Mihailova, la Universidad de Belgrado, el Teatro Nacional y la Iglesia Catedral Ortodoxa. También visitaremos el Parque Kalemegdan y la fortaleza con vistas a la confluencia de los ríos Sava y Danubio.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BELGRADO – ZAGREB</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traslado a Zagreb, capital y ciudad más grande de Croacia. Situada a orillas del río Sava y al pie de la montaña Medvenica, Zagreb conserva monumentos medievales de sus dos antiguos pueblos. Durante el recorrido veremos la Catedral, la Plaza de San Marcos, la pequeña iglesia de San Marcos con su techo decorado con los símbolos nacionales croatas y el Viejo Ayuntamiento.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ZAGREB</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Traslado a la ciudad de Belgrado. Tiempo libre. Alojamiento en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BELGRADO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traslado a Budapest, capital y ciudad más grande de Hungría. La ciudad une las antiguas ciudades medievales de Buda y Pesta, separadas por el río Danubio, unidas hoy por numerosos puentes. Budapest es una de las ciudades más bellas de Europa, con su casco histórico, castillo y arquitectura barroca. Visitaremos varios puentes, la Colina Gellért, la Torre de los Pescadores y la Catedral de San Matías.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BUDAPEST – FIN DEL VIAJE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Budapest.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3  Abril: 14  Mayo: 4, 19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Bucarest</w:t>
            </w:r>
          </w:p>
        </w:tc>
        <w:tc>
          <w:tcPr>
            <w:tcW w:w="5000" w:type="pct"/>
          </w:tcPr>
          <w:p>
            <w:pPr/>
            <w:r>
              <w:rPr>
                <w:rFonts w:ascii="Arial" w:hAnsi="Arial" w:eastAsia="Arial" w:cs="Arial"/>
                <w:color w:val="000000"/>
                <w:sz w:val="18"/>
                <w:szCs w:val="18"/>
              </w:rPr>
              <w:t xml:space="preserve">HotelIbisPolitehnica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Brasov</w:t>
            </w:r>
          </w:p>
        </w:tc>
        <w:tc>
          <w:tcPr>
            <w:tcW w:w="5000" w:type="pct"/>
          </w:tcPr>
          <w:p>
            <w:pPr/>
            <w:r>
              <w:rPr>
                <w:rFonts w:ascii="Arial" w:hAnsi="Arial" w:eastAsia="Arial" w:cs="Arial"/>
                <w:color w:val="000000"/>
                <w:sz w:val="18"/>
                <w:szCs w:val="18"/>
              </w:rPr>
              <w:t xml:space="preserve">Hotel Cubix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Sibiu</w:t>
            </w:r>
          </w:p>
        </w:tc>
        <w:tc>
          <w:tcPr>
            <w:tcW w:w="5000" w:type="pct"/>
          </w:tcPr>
          <w:p>
            <w:pPr/>
            <w:r>
              <w:rPr>
                <w:rFonts w:ascii="Arial" w:hAnsi="Arial" w:eastAsia="Arial" w:cs="Arial"/>
                <w:color w:val="000000"/>
                <w:sz w:val="18"/>
                <w:szCs w:val="18"/>
              </w:rPr>
              <w:t xml:space="preserve">Hotel Mercure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Serbia</w:t>
            </w:r>
          </w:p>
        </w:tc>
        <w:tc>
          <w:tcPr>
            <w:tcW w:w="5000" w:type="pct"/>
          </w:tcPr>
          <w:p>
            <w:pPr/>
            <w:r>
              <w:rPr>
                <w:rFonts w:ascii="Arial" w:hAnsi="Arial" w:eastAsia="Arial" w:cs="Arial"/>
                <w:color w:val="000000"/>
                <w:sz w:val="18"/>
                <w:szCs w:val="18"/>
              </w:rPr>
              <w:t xml:space="preserve">Belgrado</w:t>
            </w:r>
          </w:p>
        </w:tc>
        <w:tc>
          <w:tcPr>
            <w:tcW w:w="5000" w:type="pct"/>
          </w:tcPr>
          <w:p>
            <w:pPr/>
            <w:r>
              <w:rPr>
                <w:rFonts w:ascii="Arial" w:hAnsi="Arial" w:eastAsia="Arial" w:cs="Arial"/>
                <w:color w:val="000000"/>
                <w:sz w:val="18"/>
                <w:szCs w:val="18"/>
              </w:rPr>
              <w:t xml:space="preserve">Hotel Abba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Croacia</w:t>
            </w:r>
          </w:p>
        </w:tc>
        <w:tc>
          <w:tcPr>
            <w:tcW w:w="5000" w:type="pct"/>
          </w:tcPr>
          <w:p>
            <w:pPr/>
            <w:r>
              <w:rPr>
                <w:rFonts w:ascii="Arial" w:hAnsi="Arial" w:eastAsia="Arial" w:cs="Arial"/>
                <w:color w:val="000000"/>
                <w:sz w:val="18"/>
                <w:szCs w:val="18"/>
              </w:rPr>
              <w:t xml:space="preserve">Zagreb</w:t>
            </w:r>
          </w:p>
        </w:tc>
        <w:tc>
          <w:tcPr>
            <w:tcW w:w="5000" w:type="pct"/>
          </w:tcPr>
          <w:p>
            <w:pPr/>
            <w:r>
              <w:rPr>
                <w:rFonts w:ascii="Arial" w:hAnsi="Arial" w:eastAsia="Arial" w:cs="Arial"/>
                <w:color w:val="000000"/>
                <w:sz w:val="18"/>
                <w:szCs w:val="18"/>
              </w:rPr>
              <w:t xml:space="preserve">Hotel Garden Hill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Hotel BB City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alternativos.Durante la celebración de Olimpiadas en París, el alojamiento podría ser desviado a poblaciones cercanas.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Bucarest / Budapest - México volando en clase turista.</w:t>
      </w:r>
    </w:p>
    <w:p>
      <w:pPr>
        <w:jc w:val="start"/>
      </w:pPr>
      <w:r>
        <w:rPr>
          <w:rFonts w:ascii="Arial" w:hAnsi="Arial" w:eastAsia="Arial" w:cs="Arial"/>
          <w:sz w:val="18"/>
          <w:szCs w:val="18"/>
        </w:rPr>
        <w:t xml:space="preserve">  ● 13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65 euros que corresponden a propinas para guías acompañantes, choferes,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Consultar itinerario de acuerdo a su fecha de salida</w:t>
      </w:r>
    </w:p>
    <w:p>
      <w:pPr>
        <w:jc w:val="start"/>
      </w:pPr>
      <w:r>
        <w:rPr>
          <w:rFonts w:ascii="Arial" w:hAnsi="Arial" w:eastAsia="Arial" w:cs="Arial"/>
          <w:sz w:val="18"/>
          <w:szCs w:val="18"/>
        </w:rPr>
        <w:t xml:space="preserve">Este itinerario esta sujeto a cambios y/o modificaciones.</w:t>
      </w:r>
    </w:p>
    <w:p>
      <w:pPr>
        <w:jc w:val="start"/>
      </w:pPr>
      <w:r>
        <w:rPr>
          <w:rFonts w:ascii="Arial" w:hAnsi="Arial" w:eastAsia="Arial" w:cs="Arial"/>
          <w:sz w:val="18"/>
          <w:szCs w:val="18"/>
        </w:rPr>
        <w:t xml:space="preserve">El orden de los servicios puede cambiar</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80663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D89A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oDe7"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2025-07-09T01:09:01-06:00</dcterms:created>
  <dcterms:modified xsi:type="dcterms:W3CDTF">2025-07-09T01:09:01-06:00</dcterms:modified>
</cp:coreProperties>
</file>

<file path=docProps/custom.xml><?xml version="1.0" encoding="utf-8"?>
<Properties xmlns="http://schemas.openxmlformats.org/officeDocument/2006/custom-properties" xmlns:vt="http://schemas.openxmlformats.org/officeDocument/2006/docPropsVTypes"/>
</file>