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 17</w:t>
      </w:r>
    </w:p>
    <w:p>
      <w:pPr>
        <w:jc w:val="start"/>
      </w:pPr>
      <w:r>
        <w:rPr>
          <w:rFonts w:ascii="Arial" w:hAnsi="Arial" w:eastAsia="Arial" w:cs="Arial"/>
          <w:sz w:val="22.5"/>
          <w:szCs w:val="22.5"/>
          <w:b w:val="1"/>
          <w:bCs w:val="1"/>
        </w:rPr>
        <w:t xml:space="preserve">MT-12451  </w:t>
      </w:r>
      <w:r>
        <w:rPr>
          <w:rFonts w:ascii="Arial" w:hAnsi="Arial" w:eastAsia="Arial" w:cs="Arial"/>
          <w:sz w:val="22.5"/>
          <w:szCs w:val="22.5"/>
        </w:rPr>
        <w:t xml:space="preserve">- Web: </w:t>
      </w:r>
      <w:hyperlink r:id="rId7" w:history="1">
        <w:r>
          <w:rPr>
            <w:color w:val="blue"/>
          </w:rPr>
          <w:t xml:space="preserve">https://viaje.mt/4Wmwd</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16</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25</w:t>
            </w:r>
          </w:p>
          <w:p>
            <w:pPr>
              <w:jc w:val="start"/>
              <w:spacing w:before="0" w:after="0" w:line="24" w:lineRule="auto"/>
            </w:pPr>
          </w:p>
          <w:p>
            <w:pPr>
              <w:jc w:val="start"/>
            </w:pPr>
            <w:r>
              <w:rPr>
                <w:rFonts w:ascii="Arial" w:hAnsi="Arial" w:eastAsia="Arial" w:cs="Arial"/>
                <w:sz w:val="18"/>
                <w:szCs w:val="18"/>
              </w:rPr>
              <w:t xml:space="preserve">Noviembre: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San Sebastián, Bilbao, Burgos, Covadonga, Santiago de Compostela, Oporto, Fátima, Lisboa, Merida., Madrid,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 Tiempo libre para tomar los primeros contactos con la bellísima ciudad de España. Continuaremos nuestro recorrido con una breve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cuidad.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MANRESA – MONSERRAT – NARBONA - CARCASSONE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rumbo a Manresa, lugar de conversión de San Ignacio de Loyola. Veremos la Catedral y la Santa Cueva, donde San Ignacio pasó mucho tiempo ayunando, orando, meditando y escribiendo. A continuación, nos dirigiremos a la Basílica de Montserrat; importante destino de culto mariano. En Monserrat podremos admirar La Moreneta, la virgen patrona de Cataluña. pasando cerca de la ciudad de Perpignan, atravesando los Pirineos llegaremos a Narbona y continuamos a Carcassonne.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CARCASSONNE – TOULOUSE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Primero vamos a visitar la ciudad de Carcassonne y saldremos hacia Lourdes atravesando la región de Midi-Pyrénées pasando por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Jacobinos. A continuación, seguimos hacia Lourdes,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LOURDES – SAN SEBASTIAN - BILBAO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por la mañana cruzando la frontera con España entramos en el País Vasco, provincia de Guipúzcoa para llegar a su capital, San Sebastián. A la llegada realizaremos una breve visita panorámica de esta ciudad que presume de una bahía circular donde sobresalen la Playa de la Concha, reconocida como la playa de ciudad más bonita de Europa, así como su parte vieja salpicada de simpáticas tabernas donde podrán disfrutar de la cultura gastronómica vasca.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BURGOS – COVADONGA -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Tras la visita a Covadonga, continuaremos nuestro camino hasta Santiago de Compostela.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Pontevedra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a partir del siglo IX que se inician las primeras peregrinaciones para visitar la tumba del Apóstol, convirtiendo la ciudad de Santiago de Compostela y su camino, en un centro religioso y cultural de referencia en toda Europa. Es usual visitar la tumba del Apóstol en la cripta y de sus discípulos Atanasio y Teodoro. Las reliquias reposan en una urna de plata con el anagrama de Cristo (Crismón) en la tapa. Se puede subir al camarín del Apóstol, donde Santiago aguarda las oraciones de los peregrinos desde la consagración del templo en el año de 1211. No se pierda la oportunidad de ver y escuchar la Estudiantina de Santiago por la noche (entre los meses de Mayo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 – OPORTO –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 Realizaremos una breve visita panorámica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BARCO por DOURO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Desde las cubiertas panorámicas del barco podremos disfrutar de la ciudad de Oporto.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día libre en Fátima para realizar actividades personales o bien poder tomar visita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Obidos + Nazaré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regreso visitaremos el Santuario de la Virgen de Nazaret, situado en la localidad de Nazaré preciosa ciudad conocida mundialmente por sus acantilados y olas gigantes donde surfean los mas atrevidos, debido a que sus olas son las más altas.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FATIMA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disfrutaremos de tiempo libre para visitar uno de los más reconocidos centros de peregrinación del cristianismo, en el que tuvo lugar la aparición de la Virgen a los pastores. Continuaremos el viaje hacia Lisboa. Breve visita panorámica por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alguna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CASCAIS, ESTORIL Y SINTRA +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 – MERIDA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Tarde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DÍA15 MADRID – ZARAGOZA–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Continuaremos en dirección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DÍA16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poder disfrutar de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Gironaamp;Figueres/Museo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Cataluña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Español,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16  Septiembre: 14  Octubre: 25  Noviembre: 29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 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Hotel Kyriad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Hotel Alliance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Crisol Puerta De Burgos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Compostella</w:t>
            </w:r>
          </w:p>
        </w:tc>
        <w:tc>
          <w:tcPr>
            <w:tcW w:w="5000" w:type="pct"/>
          </w:tcPr>
          <w:p>
            <w:pPr/>
            <w:r>
              <w:rPr>
                <w:rFonts w:ascii="Arial" w:hAnsi="Arial" w:eastAsia="Arial" w:cs="Arial"/>
                <w:color w:val="000000"/>
                <w:sz w:val="18"/>
                <w:szCs w:val="18"/>
              </w:rPr>
              <w:t xml:space="preserve">Hotel Santiago Apóstol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Fatima</w:t>
            </w:r>
          </w:p>
        </w:tc>
        <w:tc>
          <w:tcPr>
            <w:tcW w:w="5000" w:type="pct"/>
          </w:tcPr>
          <w:p>
            <w:pPr/>
            <w:r>
              <w:rPr>
                <w:rFonts w:ascii="Arial" w:hAnsi="Arial" w:eastAsia="Arial" w:cs="Arial"/>
                <w:color w:val="000000"/>
                <w:sz w:val="18"/>
                <w:szCs w:val="18"/>
              </w:rPr>
              <w:t xml:space="preserve">Hotel Santa Maria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Ikonik Lisboa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BARCELONA – MÉXICO VOLANDO EN CLASE TURISTA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7CF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65F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Wmw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2025-07-07T23:52:05-06:00</dcterms:created>
  <dcterms:modified xsi:type="dcterms:W3CDTF">2025-07-07T23:52:05-06:00</dcterms:modified>
</cp:coreProperties>
</file>

<file path=docProps/custom.xml><?xml version="1.0" encoding="utf-8"?>
<Properties xmlns="http://schemas.openxmlformats.org/officeDocument/2006/custom-properties" xmlns:vt="http://schemas.openxmlformats.org/officeDocument/2006/docPropsVTypes"/>
</file>