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Mágica Europa</w:t>
      </w:r>
    </w:p>
    <w:p>
      <w:pPr>
        <w:jc w:val="start"/>
      </w:pPr>
      <w:r>
        <w:rPr>
          <w:rFonts w:ascii="Arial" w:hAnsi="Arial" w:eastAsia="Arial" w:cs="Arial"/>
          <w:sz w:val="22.5"/>
          <w:szCs w:val="22.5"/>
          <w:b w:val="1"/>
          <w:bCs w:val="1"/>
        </w:rPr>
        <w:t xml:space="preserve">MT-14092  </w:t>
      </w:r>
      <w:r>
        <w:rPr>
          <w:rFonts w:ascii="Arial" w:hAnsi="Arial" w:eastAsia="Arial" w:cs="Arial"/>
          <w:sz w:val="22.5"/>
          <w:szCs w:val="22.5"/>
        </w:rPr>
        <w:t xml:space="preserve">- Web: </w:t>
      </w:r>
      <w:hyperlink r:id="rId7" w:history="1">
        <w:r>
          <w:rPr>
            <w:color w:val="blue"/>
          </w:rPr>
          <w:t xml:space="preserve">https://viaje.mt/ablj</w:t>
        </w:r>
      </w:hyperlink>
    </w:p>
    <w:p>
      <w:pPr>
        <w:jc w:val="start"/>
      </w:pPr>
      <w:r>
        <w:rPr>
          <w:rFonts w:ascii="Arial" w:hAnsi="Arial" w:eastAsia="Arial" w:cs="Arial"/>
          <w:sz w:val="22.5"/>
          <w:szCs w:val="22.5"/>
          <w:b w:val="1"/>
          <w:bCs w:val="1"/>
        </w:rPr>
        <w:t xml:space="preserve">19 días y 17 noches</w:t>
      </w:r>
    </w:p>
    <w:p>
      <w:pPr>
        <w:jc w:val="start"/>
      </w:pPr>
    </w:p>
    <w:p>
      <w:pPr>
        <w:jc w:val="center"/>
        <w:spacing w:before="450"/>
      </w:pPr>
      <w:r>
        <w:rPr>
          <w:rFonts w:ascii="Arial" w:hAnsi="Arial" w:eastAsia="Arial" w:cs="Arial"/>
          <w:sz w:val="33"/>
          <w:szCs w:val="33"/>
        </w:rPr>
        <w:t xml:space="preserve">Desde $2679 </w:t>
      </w:r>
      <w:r>
        <w:rPr>
          <w:rFonts w:ascii="Arial" w:hAnsi="Arial" w:eastAsia="Arial" w:cs="Arial"/>
          <w:sz w:val="25.5"/>
          <w:szCs w:val="25.5"/>
          <w:vertAlign w:val="superscript"/>
        </w:rPr>
        <w:t xml:space="preserve">USD</w:t>
      </w:r>
      <w:r>
        <w:rPr>
          <w:rFonts w:ascii="Arial" w:hAnsi="Arial" w:eastAsia="Arial" w:cs="Arial"/>
          <w:sz w:val="33"/>
          <w:szCs w:val="33"/>
        </w:rPr>
        <w:t xml:space="preserve"> | DBL + 750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Sábados (Consultar Salidas)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Inglaterra, Francia, Alemania, Austria, Italia, España.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Londres, Dover, Calais, París, Heidelberg, Múnich, Innsbruck, Verona, Venecia, Florencia, Roma, Pisa, Niza, Barcelona, Zaragoza,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 SUJETO A CAMBIO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trasatlántico con destino a Londres.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Londres (Heathrow, Gatwick, Lutonhellip;) Asistencia y traslado al hotel. Resto del día libre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esta ciudad cosmopolita para conocer los lugares de mayor interés como las Casas del Parlamento y el Big-Ben, Abadía de Westminster, Plaza de Trafalgar, Picadilly Circus, Palacio de Buckingham con el cambio de la Guardia Real si el tiempo lo permite. Resto del día libre. Les recomendamos efectuar una excursión opcional para conocer el Castillo de Windsor, considerado como la mayor fortaleza habitada del mundo y foco histórico de Inglaterra, situado a 50 kms de la capital. Regresando a la ciudad visitar su parte más antigua, destruida en el incendio de 1666, para conocer la City de Londres, centro financiero mundial, Catedral de San Pablo, el famoso Puente de la Torre, y la fortaleza más antigua de Inglaterra: la Torre de Londres.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LONDRES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para seguir conociendo una de las capitales más animadas del mundo, realizar compras en sus afamados comercios o visitar algunos de sus museos.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LONDRES  -  DOVER  -  CALAIS  -  PARíS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Dover para abordar el ferry y cruzar el Canal de la Mancha hacia Calais, ya en territorio francés continuaremos en nuestro autobús hacia Paris. Posibilidad de realizar opcionalmente una visita de ldquo;París iluminadordquo; y un crucero por el Sena.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PARíS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 uno de los famosos espectáculos de Paris Latin o Lido.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Recomendamos, por la mantilde;ana, realizar nuestra excursión opcional, visitando el barrio de Montmartre o barrio Latino, así como el Museo del Louvre, con obras tan importantes como ldquo;La Mona Lisardquo;, ldquo;La Victoria de Samotraciardquo;, o ldquo;La Venus de Milordquo;. Asimismo, podrá continuar descubriendo otros rincones con encanto de esta ciudad cosmopolita.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PARíS  -  HEIDELBERG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HEIDELBERG  -  RUTA ROMáNTICA  -  MúNICH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opcional para conocer los lugares más emblemáticos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MúNICH  -  INNSBRUCK  -  VERONA  -  VENECIA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frontera austriaca entre inigualables paisajes alpinos para llegar a Innsbruck, capital del Tirol. Tiempo libre. Continuaremos por la autopista atravesando el impresionante Paso Alpino de Brenner, con uno de los puentes más altos de Europa ldquo;Europabruuml;ckerdquo; hacia Italia para llegar a Verona, ciudad inmortalizada por William Shakespeare en su obra ldquo;Romeo y Julietardquo;. Continuación del viaje hasta Venecia.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VENECIA  -  FLORENCIA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FLORENCIA  -  ROMA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a pie de esta ciudad rebosante de Arte, Historia y Cultura, por donde pasaron Miguel Angel o Dante Alighieri. Conoceremos sus importantes joyas arquitectónicas: la Catedral de Santa María dei Fiori, con su bello Campanile y el Baptisterio con las famosas puertas del Paraíso de Ghiberti, la Plaza de la Signoría, Ponte Vecchio... Posteriormente salida hacia Roma. Posibilidad de realizar una visita opcional para conocer la Roma Barroca, con sus famosas fuentes, plazas y palacios papales, desde los que se gobernaron los Estados Pontificios.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ROMA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Angel y el interior de la Basílica de San Pedro, utilizando nuestras reservas exclusivas, evitando así las largas esperas de ingreso.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ROMA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antilde;o 79, para conocer los mejores restos arqueológicos.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ROMA  -  PISA  -  NIZA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Posibilidad de participar en una excursión opcional para conocer el Principado de Mónaco visitando la parte histórica, así como la colina de Montecarlo donde se encuentra su famoso casino.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NIZA  -  BARCELONA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bordeando la Costa Azul y atravesando la región de la Provenza Francesa llegaremos, cruzando la frontera espantilde;ola, a la ciudad de Barcelona. Breve recorrido panorámico a través de sus famosas Avenidas, para admirar el contraste entre la parte medieval y el modernismo catalán, conociendo sus edificios más representativos, Casas Batlló, Amatller, Morera, Milá, Sagrada Familiahellip;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BARCELONA  -  ZARAGOZA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Zaragoza. Breve parada para conocer la Catedral-Basílica de Nuestra Sentilde;ora del Pilar, Patrona de la Hispanidad. Posteriormente continuación 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MADRID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con amplio recorrido a través de sus más importantes avenidas, plazas y edificios. Resto del día libre para compras o actividades personales. Recomendamos una excursión opcional a la monumental ciudad de Toledo.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prevista traslado al aeropuerto para tomar el vuelo de regreso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Durante la celebración de Ferias, Congresos, Olimpiadas y Oktoberfest, el alojamiento podría ser desviado a poblaciones cercanas de París, Múnich y Barcelona.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DOBLE</w:t>
            </w:r>
          </w:p>
        </w:tc>
      </w:tr>
      <w:tr>
        <w:trPr/>
        <w:tc>
          <w:tcPr>
            <w:tcW w:w="5000" w:type="pct"/>
          </w:tcPr>
          <w:p>
            <w:pPr/>
            <w:r>
              <w:rPr>
                <w:rFonts w:ascii="Arial" w:hAnsi="Arial" w:eastAsia="Arial" w:cs="Arial"/>
                <w:color w:val="000000"/>
                <w:sz w:val="18"/>
                <w:szCs w:val="18"/>
              </w:rPr>
              <w:t xml:space="preserve">Marzo 2024</w:t>
            </w:r>
          </w:p>
        </w:tc>
        <w:tc>
          <w:tcPr>
            <w:tcW w:w="5000" w:type="pct"/>
          </w:tcPr>
          <w:p>
            <w:pPr/>
            <w:r>
              <w:rPr>
                <w:rFonts w:ascii="Arial" w:hAnsi="Arial" w:eastAsia="Arial" w:cs="Arial"/>
                <w:color w:val="000000"/>
                <w:sz w:val="18"/>
                <w:szCs w:val="18"/>
              </w:rPr>
              <w:t xml:space="preserve">$2,679.00</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$ 750</w:t>
            </w:r>
          </w:p>
        </w:tc>
      </w:tr>
      <w:tr>
        <w:trPr/>
        <w:tc>
          <w:tcPr>
            <w:tcW w:w="5000" w:type="pct"/>
          </w:tcPr>
          <w:p>
            <w:pPr/>
            <w:r>
              <w:rPr>
                <w:rFonts w:ascii="Arial" w:hAnsi="Arial" w:eastAsia="Arial" w:cs="Arial"/>
                <w:color w:val="000000"/>
                <w:sz w:val="18"/>
                <w:szCs w:val="18"/>
              </w:rPr>
              <w:t xml:space="preserve">Suplemento media pensión</w:t>
            </w:r>
            <w:r>
              <w:rPr>
                <w:rFonts w:ascii="Arial" w:hAnsi="Arial" w:eastAsia="Arial" w:cs="Arial"/>
                <w:color w:val="000000"/>
                <w:sz w:val="18"/>
                <w:szCs w:val="18"/>
              </w:rPr>
              <w:t xml:space="preserve">			Excepto Londres, París, Roma y Madrid (6 cenas/almuerzos)</w:t>
            </w:r>
          </w:p>
        </w:tc>
        <w:tc>
          <w:tcPr>
            <w:tcW w:w="5000" w:type="pct"/>
          </w:tcPr>
          <w:p>
            <w:pPr/>
            <w:r>
              <w:rPr>
                <w:rFonts w:ascii="Arial" w:hAnsi="Arial" w:eastAsia="Arial" w:cs="Arial"/>
                <w:color w:val="000000"/>
                <w:sz w:val="18"/>
                <w:szCs w:val="18"/>
              </w:rPr>
              <w:t xml:space="preserve">$ 230</w:t>
            </w:r>
          </w:p>
        </w:tc>
      </w:tr>
      <w:tr>
        <w:trPr/>
        <w:tc>
          <w:tcPr>
            <w:tcW w:w="5000" w:type="pct"/>
          </w:tcPr>
          <w:p>
            <w:pPr/>
            <w:r>
              <w:rPr>
                <w:rFonts w:ascii="Arial" w:hAnsi="Arial" w:eastAsia="Arial" w:cs="Arial"/>
                <w:color w:val="000000"/>
                <w:sz w:val="18"/>
                <w:szCs w:val="18"/>
              </w:rPr>
              <w:t xml:space="preserve">Suplemento apróximado de temporada alta (semana santa, verano, diciembre)</w:t>
            </w:r>
          </w:p>
        </w:tc>
        <w:tc>
          <w:tcPr>
            <w:tcW w:w="5000" w:type="pct"/>
          </w:tcPr>
          <w:p>
            <w:pPr/>
            <w:r>
              <w:rPr>
                <w:rFonts w:ascii="Arial" w:hAnsi="Arial" w:eastAsia="Arial" w:cs="Arial"/>
                <w:color w:val="000000"/>
                <w:sz w:val="18"/>
                <w:szCs w:val="18"/>
              </w:rPr>
              <w:t xml:space="preserve">$ 499</w:t>
            </w:r>
          </w:p>
        </w:tc>
      </w:tr>
    </w:tbl>
    <w:p>
      <w:pPr>
        <w:jc w:val="start"/>
      </w:pPr>
      <w:r>
        <w:rPr>
          <w:rFonts w:ascii="Arial" w:hAnsi="Arial" w:eastAsia="Arial" w:cs="Arial"/>
          <w:color w:val="000000"/>
          <w:sz w:val="18"/>
          <w:szCs w:val="18"/>
        </w:rPr>
        <w:t xml:space="preserve"> - Precios sujetos a disponibilidad y cambios sin previo aviso. - *Los suplementos de temporada alta podrían aplicar de acuerdo con la disponibilidad aérea. -  La tarifa de menor es aplicable entre los 4 y 06 antilde;os 11 meses de edad, compartiendo habitación con 2 adultos. (se dará cama supletoria en la habitación para el menor, por lo que se asignará habitación triple). Compartiendo habitación con un adulto, el precio del menor será de adulto. - Tarifa de infante consultar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Inglaterra</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Ibis Earls Court Hotel			Holiday Inn Express Earl</w:t>
            </w:r>
            <w:r>
              <w:rPr>
                <w:rFonts w:ascii="Arial" w:hAnsi="Arial" w:eastAsia="Arial" w:cs="Arial"/>
                <w:color w:val="000000"/>
                <w:sz w:val="18"/>
                <w:szCs w:val="18"/>
              </w:rPr>
              <w:t xml:space="preserve">rsquo;s Court			Royal National</w:t>
            </w:r>
          </w:p>
        </w:tc>
        <w:tc>
          <w:tcPr>
            <w:tcW w:w="5000" w:type="pct"/>
          </w:tcPr>
          <w:p>
            <w:pPr/>
            <w:r>
              <w:rPr>
                <w:rFonts w:ascii="Arial" w:hAnsi="Arial" w:eastAsia="Arial" w:cs="Arial"/>
                <w:color w:val="000000"/>
                <w:sz w:val="18"/>
                <w:szCs w:val="18"/>
              </w:rPr>
              <w:t xml:space="preserve">T			T			TS</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Ibis Paris Porte D</w:t>
            </w:r>
            <w:r>
              <w:rPr>
                <w:rFonts w:ascii="Arial" w:hAnsi="Arial" w:eastAsia="Arial" w:cs="Arial"/>
                <w:color w:val="000000"/>
                <w:sz w:val="18"/>
                <w:szCs w:val="18"/>
              </w:rPr>
              <w:t xml:space="preserve">rsquo; Italie</w:t>
            </w:r>
          </w:p>
        </w:tc>
        <w:tc>
          <w:tcPr>
            <w:tcW w:w="5000" w:type="pct"/>
          </w:tcPr>
          <w:p>
            <w:pPr/>
            <w:r>
              <w:rPr>
                <w:rFonts w:ascii="Arial" w:hAnsi="Arial" w:eastAsia="Arial" w:cs="Arial"/>
                <w:color w:val="000000"/>
                <w:sz w:val="18"/>
                <w:szCs w:val="18"/>
              </w:rPr>
              <w:t xml:space="preserve">T</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Heidelberg</w:t>
            </w:r>
          </w:p>
        </w:tc>
        <w:tc>
          <w:tcPr>
            <w:tcW w:w="5000" w:type="pct"/>
          </w:tcPr>
          <w:p>
            <w:pPr/>
            <w:r>
              <w:rPr>
                <w:rFonts w:ascii="Arial" w:hAnsi="Arial" w:eastAsia="Arial" w:cs="Arial"/>
                <w:color w:val="000000"/>
                <w:sz w:val="18"/>
                <w:szCs w:val="18"/>
              </w:rPr>
              <w:t xml:space="preserve">NH Weinheim (weinheim)			Nh Hischberg Heidelberg</w:t>
            </w:r>
          </w:p>
        </w:tc>
        <w:tc>
          <w:tcPr>
            <w:tcW w:w="5000" w:type="pct"/>
          </w:tcPr>
          <w:p>
            <w:pPr/>
            <w:r>
              <w:rPr>
                <w:rFonts w:ascii="Arial" w:hAnsi="Arial" w:eastAsia="Arial" w:cs="Arial"/>
                <w:color w:val="000000"/>
                <w:sz w:val="18"/>
                <w:szCs w:val="18"/>
              </w:rPr>
              <w:t xml:space="preserve">P			P</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únich</w:t>
            </w:r>
          </w:p>
        </w:tc>
        <w:tc>
          <w:tcPr>
            <w:tcW w:w="5000" w:type="pct"/>
          </w:tcPr>
          <w:p>
            <w:pPr/>
            <w:r>
              <w:rPr>
                <w:rFonts w:ascii="Arial" w:hAnsi="Arial" w:eastAsia="Arial" w:cs="Arial"/>
                <w:color w:val="000000"/>
                <w:sz w:val="18"/>
                <w:szCs w:val="18"/>
              </w:rPr>
              <w:t xml:space="preserve">NH Ost Conference Center			Ny Munchen Messe			Bento Inn Munich Messe</w:t>
            </w:r>
          </w:p>
        </w:tc>
        <w:tc>
          <w:tcPr>
            <w:tcW w:w="5000" w:type="pct"/>
          </w:tcPr>
          <w:p>
            <w:pPr/>
            <w:r>
              <w:rPr>
                <w:rFonts w:ascii="Arial" w:hAnsi="Arial" w:eastAsia="Arial" w:cs="Arial"/>
                <w:color w:val="000000"/>
                <w:sz w:val="18"/>
                <w:szCs w:val="18"/>
              </w:rPr>
              <w:t xml:space="preserve">P			P			T</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Alexander (mestre)			LH Hotel Sirio Venecia (mestre)</w:t>
            </w:r>
          </w:p>
        </w:tc>
        <w:tc>
          <w:tcPr>
            <w:tcW w:w="5000" w:type="pct"/>
          </w:tcPr>
          <w:p>
            <w:pPr/>
            <w:r>
              <w:rPr>
                <w:rFonts w:ascii="Arial" w:hAnsi="Arial" w:eastAsia="Arial" w:cs="Arial"/>
                <w:color w:val="000000"/>
                <w:sz w:val="18"/>
                <w:szCs w:val="18"/>
              </w:rPr>
              <w:t xml:space="preserve">P			P</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Nuovo Palazzo Di Giustizia			Mirage Hotel</w:t>
            </w:r>
          </w:p>
        </w:tc>
        <w:tc>
          <w:tcPr>
            <w:tcW w:w="5000" w:type="pct"/>
          </w:tcPr>
          <w:p>
            <w:pPr/>
            <w:r>
              <w:rPr>
                <w:rFonts w:ascii="Arial" w:hAnsi="Arial" w:eastAsia="Arial" w:cs="Arial"/>
                <w:color w:val="000000"/>
                <w:sz w:val="18"/>
                <w:szCs w:val="18"/>
              </w:rPr>
              <w:t xml:space="preserve">T			P</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Grand Hotel Fleming			Green Park Pamphili</w:t>
            </w:r>
          </w:p>
        </w:tc>
        <w:tc>
          <w:tcPr>
            <w:tcW w:w="5000" w:type="pct"/>
          </w:tcPr>
          <w:p>
            <w:pPr/>
            <w:r>
              <w:rPr>
                <w:rFonts w:ascii="Arial" w:hAnsi="Arial" w:eastAsia="Arial" w:cs="Arial"/>
                <w:color w:val="000000"/>
                <w:sz w:val="18"/>
                <w:szCs w:val="18"/>
              </w:rPr>
              <w:t xml:space="preserve">P			P</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Campanile Nice Aeroport			Ibis Nice Centre Gare			B</w:t>
            </w:r>
            <w:r>
              <w:rPr>
                <w:rFonts w:ascii="Arial" w:hAnsi="Arial" w:eastAsia="Arial" w:cs="Arial"/>
                <w:color w:val="000000"/>
                <w:sz w:val="18"/>
                <w:szCs w:val="18"/>
              </w:rPr>
              <w:t xml:space="preserve">amp;b Nice Aeroport</w:t>
            </w:r>
          </w:p>
        </w:tc>
        <w:tc>
          <w:tcPr>
            <w:tcW w:w="5000" w:type="pct"/>
          </w:tcPr>
          <w:p>
            <w:pPr/>
            <w:r>
              <w:rPr>
                <w:rFonts w:ascii="Arial" w:hAnsi="Arial" w:eastAsia="Arial" w:cs="Arial"/>
                <w:color w:val="000000"/>
                <w:sz w:val="18"/>
                <w:szCs w:val="18"/>
              </w:rPr>
              <w:t xml:space="preserve">T			T			T</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Catalonia Park G</w:t>
            </w:r>
            <w:r>
              <w:rPr>
                <w:rFonts w:ascii="Arial" w:hAnsi="Arial" w:eastAsia="Arial" w:cs="Arial"/>
                <w:color w:val="000000"/>
                <w:sz w:val="18"/>
                <w:szCs w:val="18"/>
              </w:rPr>
              <w:t xml:space="preserve">uuml;ell			Catalonia Park Putxet			Novotel Barcelona Cornela (cornella)			Fira Congress</w:t>
            </w:r>
          </w:p>
        </w:tc>
        <w:tc>
          <w:tcPr>
            <w:tcW w:w="5000" w:type="pct"/>
          </w:tcPr>
          <w:p>
            <w:pPr/>
            <w:r>
              <w:rPr>
                <w:rFonts w:ascii="Arial" w:hAnsi="Arial" w:eastAsia="Arial" w:cs="Arial"/>
                <w:color w:val="000000"/>
                <w:sz w:val="18"/>
                <w:szCs w:val="18"/>
              </w:rPr>
              <w:t xml:space="preserve">T			P			P			P</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Hotel Praga			Madrid Chamartin Affiliated By Melia</w:t>
            </w:r>
          </w:p>
        </w:tc>
        <w:tc>
          <w:tcPr>
            <w:tcW w:w="5000" w:type="pct"/>
          </w:tcPr>
          <w:p>
            <w:pPr/>
            <w:r>
              <w:rPr>
                <w:rFonts w:ascii="Arial" w:hAnsi="Arial" w:eastAsia="Arial" w:cs="Arial"/>
                <w:color w:val="000000"/>
                <w:sz w:val="18"/>
                <w:szCs w:val="18"/>
              </w:rPr>
              <w:t xml:space="preserve">P			T</w:t>
            </w:r>
          </w:p>
        </w:tc>
      </w:tr>
      <w:tr>
        <w:trPr/>
        <w:tc>
          <w:tcPr>
            <w:tcW w:w="5000" w:type="pct"/>
            <w:gridSpan w:val="4"/>
          </w:tcPr>
          <w:p>
            <w:pPr/>
            <w:r>
              <w:rPr>
                <w:rFonts w:ascii="Arial" w:hAnsi="Arial" w:eastAsia="Arial" w:cs="Arial"/>
                <w:color w:val="000000"/>
                <w:sz w:val="18"/>
                <w:szCs w:val="18"/>
              </w:rPr>
              <w:t xml:space="preserve">T: Hoteles De Categor</w:t>
            </w:r>
            <w:r>
              <w:rPr>
                <w:rFonts w:ascii="Arial" w:hAnsi="Arial" w:eastAsia="Arial" w:cs="Arial"/>
                <w:color w:val="000000"/>
                <w:sz w:val="18"/>
                <w:szCs w:val="18"/>
              </w:rPr>
              <w:t xml:space="preserve">ía Turista			P: Hoteles De Categor</w:t>
            </w:r>
            <w:r>
              <w:rPr>
                <w:rFonts w:ascii="Arial" w:hAnsi="Arial" w:eastAsia="Arial" w:cs="Arial"/>
                <w:color w:val="000000"/>
                <w:sz w:val="18"/>
                <w:szCs w:val="18"/>
              </w:rPr>
              <w:t xml:space="preserve">ía Primera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prevista en este circuito, sujeta a cambios por razones operativas y de per</w:t>
            </w:r>
            <w:r>
              <w:rPr>
                <w:rFonts w:ascii="Arial" w:hAnsi="Arial" w:eastAsia="Arial" w:cs="Arial"/>
                <w:color w:val="000000"/>
                <w:sz w:val="18"/>
                <w:szCs w:val="18"/>
              </w:rPr>
              <w:t xml:space="preserve">íodos De eventos o temporadas altas, en las que se podr</w:t>
            </w:r>
            <w:r>
              <w:rPr>
                <w:rFonts w:ascii="Arial" w:hAnsi="Arial" w:eastAsia="Arial" w:cs="Arial"/>
                <w:color w:val="000000"/>
                <w:sz w:val="18"/>
                <w:szCs w:val="18"/>
              </w:rPr>
              <w:t xml:space="preserve">ía alojar en localidades cercanas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LONDRES / MADRID – MÉXICO VOLANDO EN CLASE TURISTA</w:t>
      </w:r>
    </w:p>
    <w:p>
      <w:pPr>
        <w:jc w:val="start"/>
      </w:pPr>
      <w:r>
        <w:rPr>
          <w:rFonts w:ascii="Arial" w:hAnsi="Arial" w:eastAsia="Arial" w:cs="Arial"/>
          <w:sz w:val="18"/>
          <w:szCs w:val="18"/>
        </w:rPr>
        <w:t xml:space="preserve">  ● 17 NOCHES DE ALOJAMIENTO EN CATEGORÍA INDICADA</w:t>
      </w:r>
    </w:p>
    <w:p>
      <w:pPr>
        <w:jc w:val="start"/>
      </w:pPr>
      <w:r>
        <w:rPr>
          <w:rFonts w:ascii="Arial" w:hAnsi="Arial" w:eastAsia="Arial" w:cs="Arial"/>
          <w:sz w:val="18"/>
          <w:szCs w:val="18"/>
        </w:rPr>
        <w:t xml:space="preserve">  ● RÉGIMEN ALIMENTICIO SEGÚN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 </w:t>
      </w:r>
    </w:p>
    <w:p>
      <w:pPr>
        <w:jc w:val="start"/>
      </w:pPr>
      <w:r>
        <w:rPr>
          <w:rFonts w:ascii="Arial" w:hAnsi="Arial" w:eastAsia="Arial" w:cs="Arial"/>
          <w:sz w:val="18"/>
          <w:szCs w:val="18"/>
        </w:rPr>
        <w:t xml:space="preserve">  ● TRASLADOS LOS INDICADOS (DE / A AEROPUERTOS PRINCIPALES, CONFIRMAR CON SU AGENTE)</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EXCURSIONES OPCIONALES. (SUJETAS A MÍNIMO DE PARTICIPANTES)</w:t>
      </w:r>
    </w:p>
    <w:p>
      <w:pPr>
        <w:jc w:val="start"/>
      </w:pPr>
      <w:r>
        <w:rPr>
          <w:rFonts w:ascii="Arial" w:hAnsi="Arial" w:eastAsia="Arial" w:cs="Arial"/>
          <w:sz w:val="18"/>
          <w:szCs w:val="18"/>
        </w:rPr>
        <w:t xml:space="preserve">  ● EXCURSIONES SUGERIDAS</w:t>
      </w:r>
    </w:p>
    <w:p>
      <w:pPr>
        <w:jc w:val="start"/>
      </w:pPr>
      <w:r>
        <w:rPr>
          <w:rFonts w:ascii="Arial" w:hAnsi="Arial" w:eastAsia="Arial" w:cs="Arial"/>
          <w:sz w:val="18"/>
          <w:szCs w:val="18"/>
        </w:rPr>
        <w:t xml:space="preserve">  ● PUEDEN APLICAR IMPUESTOS LOCALES HOTELEROS A PAGAR DIRECTO EN DESTINO.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start"/>
      </w:pPr>
      <w:r>
        <w:rPr>
          <w:rFonts w:ascii="Arial" w:hAnsi="Arial" w:eastAsia="Arial" w:cs="Arial"/>
          <w:sz w:val="18"/>
          <w:szCs w:val="18"/>
        </w:rPr>
        <w:t xml:space="preserve">HABITACIONES TRIPLES (adicional a la cama doble o 2 camas twin se otorgará una supletoria). </w:t>
      </w:r>
    </w:p>
    <w:p>
      <w:pPr>
        <w:jc w:val="start"/>
      </w:pPr>
      <w:r>
        <w:rPr>
          <w:rFonts w:ascii="Arial" w:hAnsi="Arial" w:eastAsia="Arial" w:cs="Arial"/>
          <w:sz w:val="18"/>
          <w:szCs w:val="18"/>
        </w:rPr>
        <w:t xml:space="preserve">La disponibilidad de habitaciones TRIPLES es limitada.</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https://www.megatravel.com.mx/contrato/05-europa-salidas-regulares.pdf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81807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20D3D4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blj"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5-europa-salidas-regulares.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2024-04-28T02:34:39-06:00</dcterms:created>
  <dcterms:modified xsi:type="dcterms:W3CDTF">2024-04-28T02:34:39-06:00</dcterms:modified>
</cp:coreProperties>
</file>

<file path=docProps/custom.xml><?xml version="1.0" encoding="utf-8"?>
<Properties xmlns="http://schemas.openxmlformats.org/officeDocument/2006/custom-properties" xmlns:vt="http://schemas.openxmlformats.org/officeDocument/2006/docPropsVTypes"/>
</file>