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Jordania al Completo</w:t>
      </w:r>
    </w:p>
    <w:p>
      <w:pPr>
        <w:jc w:val="start"/>
      </w:pPr>
      <w:r>
        <w:rPr>
          <w:rFonts w:ascii="Arial" w:hAnsi="Arial" w:eastAsia="Arial" w:cs="Arial"/>
          <w:sz w:val="22.5"/>
          <w:szCs w:val="22.5"/>
          <w:b w:val="1"/>
          <w:bCs w:val="1"/>
        </w:rPr>
        <w:t xml:space="preserve">MT-20064  </w:t>
      </w:r>
      <w:r>
        <w:rPr>
          <w:rFonts w:ascii="Arial" w:hAnsi="Arial" w:eastAsia="Arial" w:cs="Arial"/>
          <w:sz w:val="22.5"/>
          <w:szCs w:val="22.5"/>
        </w:rPr>
        <w:t xml:space="preserve">- Web: </w:t>
      </w:r>
      <w:hyperlink r:id="rId7" w:history="1">
        <w:r>
          <w:rPr>
            <w:color w:val="blue"/>
          </w:rPr>
          <w:t xml:space="preserve">https://viaje.mt/den</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(Salidas garantizadas con un mínimo de 02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Jordania.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Amman, Jerash, Ajloun, Castillos del Desierto, Mar Muerto, Madaba, Monte Nebo, Karak, Shobak, Petra, Wadi Rum, Aqaba.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Ammán.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AMMÁN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para tomar vuelo con destino a Amman, Llegada a Ammán, capital de Jordania. Trámites de visado y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AMMÁN 🚌 JERASH 🚌 AJLOUN 🚌 AMMÁN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 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Cruzados.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AMMÁN 🚌 CASTILLOS DEL DESIERTO “UNESCO SITIO DE PATRIMONIO MUNDIAL” 🚌 AMMÁN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Regreso hacia Ammán.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AMMÁN 🚌 MADABA 🚌 MONTE NEBO 🚌 KARAK O SHOBAK 🚌 PETRA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PETRA “UNESCO SITIO DE PATRIMONIO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PETRA 🚌 PEQUEÑA PETRA 🚌 WADI RUM 🚌 AQABA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AQABA 🚌 MAR MUERTO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disfrutar de la playa de Aqaba e instalaciones del hotel: piscina. A la hora prevista traslado al hotel del Mar Muerto, el primar spa natural y el lugar más bajo de la tierra. Llegada y tiempo libre para disfrutar de las instalaciones del hotel: playa y piscina.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AMMAN ✈ ESTAMBUL ✈ MEXICO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prevista traslado el aeropuerto para tomar vuelo con destino a Estambul, Llegada y tiempo de espera para tomar el siguiente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$2, 199</w:t>
            </w:r>
          </w:p>
        </w:tc>
        <w:tc>
          <w:tcPr>
            <w:tcW w:w="5000" w:type="pct"/>
          </w:tcPr>
          <w:p>
            <w:pPr/>
            <w:r>
              <w:rPr>
                <w:rFonts w:ascii="Arial" w:hAnsi="Arial" w:eastAsia="Arial" w:cs="Arial"/>
                <w:color w:val="000000"/>
                <w:sz w:val="18"/>
                <w:szCs w:val="18"/>
              </w:rPr>
              <w:t xml:space="preserve">$2, 199</w:t>
            </w:r>
          </w:p>
        </w:tc>
        <w:tc>
          <w:tcPr>
            <w:tcW w:w="5000" w:type="pct"/>
          </w:tcPr>
          <w:p>
            <w:pPr/>
            <w:r>
              <w:rPr>
                <w:rFonts w:ascii="Arial" w:hAnsi="Arial" w:eastAsia="Arial" w:cs="Arial"/>
                <w:color w:val="000000"/>
                <w:sz w:val="18"/>
                <w:szCs w:val="18"/>
              </w:rPr>
              <w:t xml:space="preserve">$2, 599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 Pueden aplicar suplementos según fecha de salida y disponibilidad aérea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 </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Mena Tyche / Days Inn</w:t>
            </w:r>
          </w:p>
        </w:tc>
        <w:tc>
          <w:tcPr>
            <w:tcW w:w="5000" w:type="pct"/>
          </w:tcPr>
          <w:p>
            <w:pPr/>
            <w:r>
              <w:rPr>
                <w:rFonts w:ascii="Arial" w:hAnsi="Arial" w:eastAsia="Arial" w:cs="Arial"/>
                <w:color w:val="000000"/>
                <w:sz w:val="18"/>
                <w:szCs w:val="18"/>
              </w:rPr>
              <w:t xml:space="preserve">Ammán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tcPr>
          <w:p>
            <w:pPr/>
            <w:r>
              <w:rPr>
                <w:rFonts w:ascii="Arial" w:hAnsi="Arial" w:eastAsia="Arial" w:cs="Arial"/>
                <w:color w:val="000000"/>
                <w:sz w:val="18"/>
                <w:szCs w:val="18"/>
              </w:rPr>
              <w:t xml:space="preserve">La Maison / Nomad Hotel</w:t>
            </w:r>
          </w:p>
        </w:tc>
        <w:tc>
          <w:tcPr>
            <w:tcW w:w="5000" w:type="pct"/>
          </w:tcPr>
          <w:p>
            <w:pPr/>
            <w:r>
              <w:rPr>
                <w:rFonts w:ascii="Arial" w:hAnsi="Arial" w:eastAsia="Arial" w:cs="Arial"/>
                <w:color w:val="000000"/>
                <w:sz w:val="18"/>
                <w:szCs w:val="18"/>
              </w:rPr>
              <w:t xml:space="preserve">Petra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tcPr>
          <w:p>
            <w:pPr/>
            <w:r>
              <w:rPr>
                <w:rFonts w:ascii="Arial" w:hAnsi="Arial" w:eastAsia="Arial" w:cs="Arial"/>
                <w:color w:val="000000"/>
                <w:sz w:val="18"/>
                <w:szCs w:val="18"/>
              </w:rPr>
              <w:t xml:space="preserve">MV Hotel / La Verda </w:t>
            </w:r>
          </w:p>
        </w:tc>
        <w:tc>
          <w:tcPr>
            <w:tcW w:w="5000" w:type="pct"/>
          </w:tcPr>
          <w:p>
            <w:pPr/>
            <w:r>
              <w:rPr>
                <w:rFonts w:ascii="Arial" w:hAnsi="Arial" w:eastAsia="Arial" w:cs="Arial"/>
                <w:color w:val="000000"/>
                <w:sz w:val="18"/>
                <w:szCs w:val="18"/>
              </w:rPr>
              <w:t xml:space="preserve">Aqaba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tcPr>
          <w:p>
            <w:pPr/>
            <w:r>
              <w:rPr>
                <w:rFonts w:ascii="Arial" w:hAnsi="Arial" w:eastAsia="Arial" w:cs="Arial"/>
                <w:color w:val="000000"/>
                <w:sz w:val="18"/>
                <w:szCs w:val="18"/>
              </w:rPr>
              <w:t xml:space="preserve">Ramada Resort Dead Sea</w:t>
            </w:r>
          </w:p>
        </w:tc>
        <w:tc>
          <w:tcPr>
            <w:tcW w:w="5000" w:type="pct"/>
          </w:tcPr>
          <w:p>
            <w:pPr/>
            <w:r>
              <w:rPr>
                <w:rFonts w:ascii="Arial" w:hAnsi="Arial" w:eastAsia="Arial" w:cs="Arial"/>
                <w:color w:val="000000"/>
                <w:sz w:val="18"/>
                <w:szCs w:val="18"/>
              </w:rPr>
              <w:t xml:space="preserve">Mar Muerto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Amman – México en clase turis-ta.</w:t>
      </w:r>
    </w:p>
    <w:p>
      <w:pPr>
        <w:jc w:val="start"/>
      </w:pPr>
      <w:r>
        <w:rPr>
          <w:rFonts w:ascii="Arial" w:hAnsi="Arial" w:eastAsia="Arial" w:cs="Arial"/>
          <w:sz w:val="18"/>
          <w:szCs w:val="18"/>
        </w:rPr>
        <w:t xml:space="preserve">  ● 3 noches de alojamiento en Amman.</w:t>
      </w:r>
    </w:p>
    <w:p>
      <w:pPr>
        <w:jc w:val="start"/>
      </w:pPr>
      <w:r>
        <w:rPr>
          <w:rFonts w:ascii="Arial" w:hAnsi="Arial" w:eastAsia="Arial" w:cs="Arial"/>
          <w:sz w:val="18"/>
          <w:szCs w:val="18"/>
        </w:rPr>
        <w:t xml:space="preserve">  ● 2 noches de alojamiento en Petra.</w:t>
      </w:r>
    </w:p>
    <w:p>
      <w:pPr>
        <w:jc w:val="start"/>
      </w:pPr>
      <w:r>
        <w:rPr>
          <w:rFonts w:ascii="Arial" w:hAnsi="Arial" w:eastAsia="Arial" w:cs="Arial"/>
          <w:sz w:val="18"/>
          <w:szCs w:val="18"/>
        </w:rPr>
        <w:t xml:space="preserve">  ● 1 noche de alojamiento en Aqaba.</w:t>
      </w:r>
    </w:p>
    <w:p>
      <w:pPr>
        <w:jc w:val="start"/>
      </w:pPr>
      <w:r>
        <w:rPr>
          <w:rFonts w:ascii="Arial" w:hAnsi="Arial" w:eastAsia="Arial" w:cs="Arial"/>
          <w:sz w:val="18"/>
          <w:szCs w:val="18"/>
        </w:rPr>
        <w:t xml:space="preserve">  ● 1 noche de alojamiento en Mar Muerto.</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Tasas de salida, en caso de que aplique.</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JORDANIA</w:t>
      </w:r>
      <w:r>
        <w:rPr>
          <w:rFonts w:ascii="Arial" w:hAnsi="Arial" w:eastAsia="Arial" w:cs="Arial"/>
          <w:sz w:val="18"/>
          <w:szCs w:val="18"/>
        </w:rPr>
        <w:t xml:space="preserve">*75.00 USD por persona aproximadamente (se paga directamente en el destino)</w:t>
      </w:r>
    </w:p>
    <w:p>
      <w:pPr>
        <w:jc w:val="start"/>
      </w:pPr>
      <w:r>
        <w:rPr>
          <w:rFonts w:ascii="Arial" w:hAnsi="Arial" w:eastAsia="Arial" w:cs="Arial"/>
          <w:sz w:val="18"/>
          <w:szCs w:val="18"/>
        </w:rPr>
        <w:t xml:space="preserve">TRAMITADA DE FORMA GRUPAL SIN COSTO.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520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71D4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e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2025-05-23T03:51:54-06:00</dcterms:created>
  <dcterms:modified xsi:type="dcterms:W3CDTF">2025-05-23T03:51:54-06:00</dcterms:modified>
</cp:coreProperties>
</file>

<file path=docProps/custom.xml><?xml version="1.0" encoding="utf-8"?>
<Properties xmlns="http://schemas.openxmlformats.org/officeDocument/2006/custom-properties" xmlns:vt="http://schemas.openxmlformats.org/officeDocument/2006/docPropsVTypes"/>
</file>