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w:t>
      </w:r>
    </w:p>
    <w:p>
      <w:pPr>
        <w:jc w:val="start"/>
      </w:pPr>
      <w:r>
        <w:rPr>
          <w:rFonts w:ascii="Arial" w:hAnsi="Arial" w:eastAsia="Arial" w:cs="Arial"/>
          <w:sz w:val="22.5"/>
          <w:szCs w:val="22.5"/>
          <w:b w:val="1"/>
          <w:bCs w:val="1"/>
        </w:rPr>
        <w:t xml:space="preserve">MT-20502  </w:t>
      </w:r>
      <w:r>
        <w:rPr>
          <w:rFonts w:ascii="Arial" w:hAnsi="Arial" w:eastAsia="Arial" w:cs="Arial"/>
          <w:sz w:val="22.5"/>
          <w:szCs w:val="22.5"/>
        </w:rPr>
        <w:t xml:space="preserve">- Web: </w:t>
      </w:r>
      <w:hyperlink r:id="rId7" w:history="1">
        <w:r>
          <w:rPr>
            <w:color w:val="blue"/>
          </w:rPr>
          <w:t xml:space="preserve">https://viaje.mt/0PzMI</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13,  20,  25</w:t>
            </w:r>
          </w:p>
          <w:p>
            <w:pPr>
              <w:jc w:val="start"/>
              <w:spacing w:before="0" w:after="0" w:line="24" w:lineRule="auto"/>
            </w:pPr>
          </w:p>
          <w:p>
            <w:pPr>
              <w:jc w:val="start"/>
            </w:pPr>
            <w:r>
              <w:rPr>
                <w:rFonts w:ascii="Arial" w:hAnsi="Arial" w:eastAsia="Arial" w:cs="Arial"/>
                <w:sz w:val="18"/>
                <w:szCs w:val="18"/>
              </w:rPr>
              <w:t xml:space="preserve">Septiembre:  09,  24,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Bulgaria, Grecia, Macedonia, Montenegro, Croacia, Bosnia y Herzegovina, Serbia.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Sofia, Monasterio de Rila, Tesalónica, Skopje, Ohrid, Tirana, Podgorica, Kotor, Dubrovnik, Medjugorje, Mostar, Sarajevo, Belgrado.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Sofia.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“PLOVDIV”: La ciudad de Plovdiv es la segunda ciudad más grande de Bulgaria y una de las ciudades más antiguas del mundo. Hacemos un recorrido por el casco antiguo de Plovdiv disfrutando de monumentos de los tiempos pasados desde la antigüedad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visitas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“VELIKO TARNOVO”: La ciudad milenaria de Veliko Tarnovo situada dentro de la Cordillera Balcánica en los pendientes de un meandro del río Yantra es la capital medieval de Bulgaria y la más grande de Europa en los siglos 13 y 14 nos asombra con sus tres fortalezas. Durante nuestro recorrido veremos también la restaurada iglesia del patriarca medieval, las casas de las épocas posteriores y admiraremos la maestría de los artesanos en la calle Samovodska.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BÚLGARA”: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SOFIA 🚌 MONASTERIO DE RILA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con nuestro viaje a Tesalónica a través del conocido “Monasterio de Rila” es el monasterio cristiano ortodoxo más grande y famoso de Bulgaria y de los Balcanes. El complejo del monasterio construido inicialmente el siglo X,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excursión opcional (no incluida – con costo adicional) a “METEORA” lo que en griego significa "la mitad del cielo"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 Por la noche sugerimos realizar la excursión opcional (no incluida – con costo adicional) “CENA EN UNA TABERNA GRIEGA TRADICIONAL”: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TESALÓNICA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Sugerimos realizar la excursión opcional (no incluida – con costo adicional) “CAÑÓN DE MATKA”: Matka es un cañón situado al oeste de Skopje con área de 5,000 hectáreas y es uno de los destinos al aire libre más populares en Macedonia y alberga varios monasterios medievales. El lago Matka dentro del cañón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“DÍA ENTERO EN KOSOVO – VISITA A LAS CIUDADES DE PRISTINA Y PRIZREN”: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SKOPJE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“BARCO EN EL LAGO DE OHRID”: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Y ESPECTÁCULO DE DANZA FOLCLÓRICA TRADICIONAL DE MACEDONIA”: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OHRID 🚌 TIRANA 🚌 PODGORICA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“MONASTERIO DE SANTO NAUM”: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PODGORICA 🚌 KOTOR 🚌 DUBRONIK 🚌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Veremos las antiguas murallas, la columna de Orlando, la torre de la ciudad, el palacio del rector y la iglesia de San Blas, el monasterio franciscano (entrada no incluida), la antigua farmacia. Luego continuaremos hacia la pequeña ciudad de Medjugorje, donde se encuentra uno de los destinos más populares de peregrinos en Europa, el tercer sitio de apariciones de la Santísima Virgen María más importante de Europa, con más de 1 millón de visitantes al año. Medjugorje es una ciudad ubicada en la región de Herzegovina de la República de Bosnia y Herzegovina. Visitaremos La Colina de las Apariciones y la Iglesia Católica Santuario de la Reina de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“CIUDADES DE SPLIT Y TROGIR”: Al cruzar la frontera de Croacia nuestra primera parada será la ciudad de Split incluida en la lista del Patrimonio Cultural Mundial de la UNESCO desde 1979. En la antigüedad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MEDJUGORJE 🚌 MOSTAR 🚌 SARAJEVO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 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CASCADA DE KRAVICE”: 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DE BOSNIA”: 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SARAJEVO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BELGRADO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20,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29</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Agosto: 13  Septiembre: 9,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Gold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Montenegro</w:t>
            </w:r>
          </w:p>
        </w:tc>
        <w:tc>
          <w:tcPr>
            <w:tcW w:w="5000" w:type="pct"/>
          </w:tcPr>
          <w:p>
            <w:pPr/>
            <w:r>
              <w:rPr>
                <w:rFonts w:ascii="Arial" w:hAnsi="Arial" w:eastAsia="Arial" w:cs="Arial"/>
                <w:color w:val="000000"/>
                <w:sz w:val="18"/>
                <w:szCs w:val="18"/>
              </w:rPr>
              <w:t xml:space="preserve">Podgorica</w:t>
            </w:r>
          </w:p>
        </w:tc>
        <w:tc>
          <w:tcPr>
            <w:tcW w:w="5000" w:type="pct"/>
          </w:tcPr>
          <w:p>
            <w:pPr/>
            <w:r>
              <w:rPr>
                <w:rFonts w:ascii="Arial" w:hAnsi="Arial" w:eastAsia="Arial" w:cs="Arial"/>
                <w:color w:val="000000"/>
                <w:sz w:val="18"/>
                <w:szCs w:val="18"/>
              </w:rPr>
              <w:t xml:space="preserve">Hotel Philia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Medjugorje</w:t>
            </w:r>
          </w:p>
        </w:tc>
        <w:tc>
          <w:tcPr>
            <w:tcW w:w="5000" w:type="pct"/>
          </w:tcPr>
          <w:p>
            <w:pPr/>
            <w:r>
              <w:rPr>
                <w:rFonts w:ascii="Arial" w:hAnsi="Arial" w:eastAsia="Arial" w:cs="Arial"/>
                <w:color w:val="000000"/>
                <w:sz w:val="18"/>
                <w:szCs w:val="18"/>
              </w:rPr>
              <w:t xml:space="preserve">Hotel Forest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Sarajevo</w:t>
            </w:r>
          </w:p>
        </w:tc>
        <w:tc>
          <w:tcPr>
            <w:tcW w:w="5000" w:type="pct"/>
          </w:tcPr>
          <w:p>
            <w:pPr/>
            <w:r>
              <w:rPr>
                <w:rFonts w:ascii="Arial" w:hAnsi="Arial" w:eastAsia="Arial" w:cs="Arial"/>
                <w:color w:val="000000"/>
                <w:sz w:val="18"/>
                <w:szCs w:val="18"/>
              </w:rPr>
              <w:t xml:space="preserve">Hotel Holiday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Sofia / Belgrado – México, en clase turista vía Europa.</w:t>
      </w:r>
    </w:p>
    <w:p>
      <w:pPr>
        <w:jc w:val="start"/>
      </w:pPr>
      <w:r>
        <w:rPr>
          <w:rFonts w:ascii="Arial" w:hAnsi="Arial" w:eastAsia="Arial" w:cs="Arial"/>
          <w:sz w:val="18"/>
          <w:szCs w:val="18"/>
        </w:rPr>
        <w:t xml:space="preserve">  ● 3 noches de alojamiento en Sofía. </w:t>
      </w:r>
    </w:p>
    <w:p>
      <w:pPr>
        <w:jc w:val="start"/>
      </w:pPr>
      <w:r>
        <w:rPr>
          <w:rFonts w:ascii="Arial" w:hAnsi="Arial" w:eastAsia="Arial" w:cs="Arial"/>
          <w:sz w:val="18"/>
          <w:szCs w:val="18"/>
        </w:rPr>
        <w:t xml:space="preserve">  ● 2 noches de alojamiento en Tesalónica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1 noche de alojamiento en Podgorica.</w:t>
      </w:r>
    </w:p>
    <w:p>
      <w:pPr>
        <w:jc w:val="start"/>
      </w:pPr>
      <w:r>
        <w:rPr>
          <w:rFonts w:ascii="Arial" w:hAnsi="Arial" w:eastAsia="Arial" w:cs="Arial"/>
          <w:sz w:val="18"/>
          <w:szCs w:val="18"/>
        </w:rPr>
        <w:t xml:space="preserve">  ● 2 noches de alojamiento en Medjugorje.</w:t>
      </w:r>
    </w:p>
    <w:p>
      <w:pPr>
        <w:jc w:val="start"/>
      </w:pPr>
      <w:r>
        <w:rPr>
          <w:rFonts w:ascii="Arial" w:hAnsi="Arial" w:eastAsia="Arial" w:cs="Arial"/>
          <w:sz w:val="18"/>
          <w:szCs w:val="18"/>
        </w:rPr>
        <w:t xml:space="preserve">  ● 1 noche de alojamiento en Sarajevo.</w:t>
      </w:r>
    </w:p>
    <w:p>
      <w:pPr>
        <w:jc w:val="start"/>
      </w:pPr>
      <w:r>
        <w:rPr>
          <w:rFonts w:ascii="Arial" w:hAnsi="Arial" w:eastAsia="Arial" w:cs="Arial"/>
          <w:sz w:val="18"/>
          <w:szCs w:val="18"/>
        </w:rPr>
        <w:t xml:space="preserve">  ● 1 noche de alojamiento en Belgrado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CC6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96D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PzM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2025-07-14T03:31:18-06:00</dcterms:created>
  <dcterms:modified xsi:type="dcterms:W3CDTF">2025-07-14T03:31:18-06:00</dcterms:modified>
</cp:coreProperties>
</file>

<file path=docProps/custom.xml><?xml version="1.0" encoding="utf-8"?>
<Properties xmlns="http://schemas.openxmlformats.org/officeDocument/2006/custom-properties" xmlns:vt="http://schemas.openxmlformats.org/officeDocument/2006/docPropsVTypes"/>
</file>