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Esplendores de Yucatán y Cancún</w:t>
      </w:r>
    </w:p>
    <w:p>
      <w:pPr>
        <w:jc w:val="start"/>
      </w:pPr>
      <w:r>
        <w:rPr>
          <w:rFonts w:ascii="Arial" w:hAnsi="Arial" w:eastAsia="Arial" w:cs="Arial"/>
          <w:sz w:val="22.5"/>
          <w:szCs w:val="22.5"/>
          <w:b w:val="1"/>
          <w:bCs w:val="1"/>
        </w:rPr>
        <w:t xml:space="preserve">MT-40338  </w:t>
      </w:r>
      <w:r>
        <w:rPr>
          <w:rFonts w:ascii="Arial" w:hAnsi="Arial" w:eastAsia="Arial" w:cs="Arial"/>
          <w:sz w:val="22.5"/>
          <w:szCs w:val="22.5"/>
        </w:rPr>
        <w:t xml:space="preserve">- Web: </w:t>
      </w:r>
      <w:hyperlink r:id="rId7" w:history="1">
        <w:r>
          <w:rPr>
            <w:color w:val="blue"/>
          </w:rPr>
          <w:t xml:space="preserve">https://viaje.mt/gom</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$15799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Mérida, Chichén Itzá, Xcajúm, Izamal, Cancún.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MéRIDA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Manuel Crescencio Rejón. Traslado al hotel. Cita en el punto de encuentro para empezar un City tour por la hermosa ldquo;Ciudad Blancardquo;, hogar de grandes joyas de Yucatán: el elegante Paseo Montejo, la antigua Catedral, el Museo Regional de Antropología y los mejores restaurantes para comer cochinita pibil, queso relleno y papadzules. De clima cálido y exuberante vegetación, también es el lugar de trovadores y gente amable.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MéRIDA  -  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UXMAL- KABAH- ECOMUSEO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Posteriormente nos dirigiremos a Uxmal, conocida como ldquo;la tres veces construidardquo;, se ubica en una zona de 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Posteriormente visitaremos Kabah reconocida por sus edificios decorados con complejas máscaras de piedra,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ultimo recorreremos el Ecomuseo del Cacao para conocer la transformación historia de este fruto ancestral.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 Mérida para pernoctar ahí mismo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CELESTúN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Posteriormente viajaremos 109km hacía el oriente de Yucatán donde encontraremos el puerto de Celestún. Reserva de la Biósfera, que se encuentra en un corredor costero de humedales con la mejor conservación del occidente de la península: manglares, dunas, petenes, selva baja y pastizales que protegen los procesos evolutivos naturales.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Aquí conviven las especies más exóticas de la geografía yucateca. Se han contabilizado más de 300 especies de aves, tanto de bosque (carpinteros, colibríes y motmots) como aves acuáticas (fragatas, garzas, patos) donde destaca el hermoso flamenco rosa.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introduciremos en lancha en los senderos del manglar para descubrir este especial ecosistema con un equilibrio único.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Posteriormente regresaremos a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CENOTES DE SANTA BARBARA- CENOTES DE SANTA ROSA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Cita en el lobby del hotel para dirigirnos hacia Santa Bárbara, donde podremos apreciar la peculiaridad de 3 cenotes, uno que se encuentra en una cueva, el siguiente semi abierto y el último completamente abierto, todos rodeados de la maravillosa flora y fauna nativa, aquí podremos nadar rodeados de un ambiente natural.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visitaremos el complejo turístico Cenote de Santa Rosa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Por ultimo nos dirigiremos hacia la ciudad de Mérida.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MéRIDA  -  CHICHEN ITZá  -  XCAJúM- IZAMAL- MéRIDA-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hacia las famosas ruinas de Chichén Itzá, que fue la ciudad más importante entre los antilde;os 900 y 1300 de nuestra era de la cultura maya. El edificio más famoso es el templo de Kukulcán o quot;El Castillordquo;, que, junto al templo de los guerreros, el juego de pelota, el observatorio astronómico y el complejo de las monjas, dan muestra del carácter ceremonial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visitaremos el hermoso cenote Xcajúm caracterizado por sus aguas con tonos turquesa enmarcada de verde vegetación.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último, visitaremos el pueblo mágico de Izamal donde nos maravillaremos del característico color amarillo que pinta todas las paredes. (Incluye comida sin bebidas)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hacía Cancún a bordo de un autobús (Se realiza transborde de unidad y el traslado de la terminal al hotel de Cancún es por cuenta de cada pasajero)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Pernocta en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Y 5 CANCúN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Resto de los días libres para disfrutar de las hermosas playas de cristalina agua en tonalidades turquesa y blanca arena que este destino nos ofrece. Se recomienda visitar Xcaret, Xel-Ha, Playa del Carmen, Isla Mujeres y un sin fin de atractivos que puede agregar a su paquete. (Pregunte por las opciones disponibles).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Pernocta en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CANCúN  -  AEROPUERTO DE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mantilde;ana libre para disfrutar de las diversas actividades que se pueden realizar en esta playa sin duda una de las mejores de México. Traslado al aeropuerto de Cancún.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$15,799</w:t>
            </w:r>
          </w:p>
        </w:tc>
        <w:tc>
          <w:tcPr>
            <w:tcW w:w="5000" w:type="pct"/>
          </w:tcPr>
          <w:p>
            <w:pPr/>
            <w:r>
              <w:rPr>
                <w:rFonts w:ascii="Arial" w:hAnsi="Arial" w:eastAsia="Arial" w:cs="Arial"/>
                <w:color w:val="000000"/>
                <w:sz w:val="18"/>
                <w:szCs w:val="18"/>
              </w:rPr>
              <w:t xml:space="preserve">$16,279</w:t>
            </w:r>
          </w:p>
        </w:tc>
        <w:tc>
          <w:tcPr>
            <w:tcW w:w="5000" w:type="pct"/>
          </w:tcPr>
          <w:p>
            <w:pPr/>
            <w:r>
              <w:rPr>
                <w:rFonts w:ascii="Arial" w:hAnsi="Arial" w:eastAsia="Arial" w:cs="Arial"/>
                <w:color w:val="000000"/>
                <w:sz w:val="18"/>
                <w:szCs w:val="18"/>
              </w:rPr>
              <w:t xml:space="preserve">$ 17,219</w:t>
            </w:r>
          </w:p>
        </w:tc>
        <w:tc>
          <w:tcPr>
            <w:tcW w:w="5000" w:type="pct"/>
          </w:tcPr>
          <w:p>
            <w:pPr/>
            <w:r>
              <w:rPr>
                <w:rFonts w:ascii="Arial" w:hAnsi="Arial" w:eastAsia="Arial" w:cs="Arial"/>
                <w:color w:val="000000"/>
                <w:sz w:val="18"/>
                <w:szCs w:val="18"/>
              </w:rPr>
              <w:t xml:space="preserve">$ 22,699</w:t>
            </w:r>
          </w:p>
        </w:tc>
        <w:tc>
          <w:tcPr>
            <w:tcW w:w="5000" w:type="pct"/>
          </w:tcPr>
          <w:p>
            <w:pPr/>
            <w:r>
              <w:rPr>
                <w:rFonts w:ascii="Arial" w:hAnsi="Arial" w:eastAsia="Arial" w:cs="Arial"/>
                <w:color w:val="000000"/>
                <w:sz w:val="18"/>
                <w:szCs w:val="18"/>
              </w:rPr>
              <w:t xml:space="preserve">$ 11,699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Del Gobernador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tcPr>
          <w:p>
            <w:pPr/>
            <w:r>
              <w:rPr>
                <w:rFonts w:ascii="Arial" w:hAnsi="Arial" w:eastAsia="Arial" w:cs="Arial"/>
                <w:color w:val="000000"/>
                <w:sz w:val="18"/>
                <w:szCs w:val="18"/>
              </w:rPr>
              <w:t xml:space="preserve">City Express o similar</w:t>
            </w:r>
          </w:p>
        </w:tc>
        <w:tc>
          <w:tcPr>
            <w:tcW w:w="5000" w:type="pct"/>
          </w:tcPr>
          <w:p>
            <w:pPr/>
            <w:r>
              <w:rPr>
                <w:rFonts w:ascii="Arial" w:hAnsi="Arial" w:eastAsia="Arial" w:cs="Arial"/>
                <w:color w:val="000000"/>
                <w:sz w:val="18"/>
                <w:szCs w:val="18"/>
              </w:rPr>
              <w:t xml:space="preserve">Canc</w:t>
            </w:r>
            <w:r>
              <w:rPr>
                <w:rFonts w:ascii="Arial" w:hAnsi="Arial" w:eastAsia="Arial" w:cs="Arial"/>
                <w:color w:val="000000"/>
                <w:sz w:val="18"/>
                <w:szCs w:val="18"/>
              </w:rPr>
              <w:t xml:space="preserve">ún</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MEXMID//CUNMEX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Chofer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Desayunos tipo americano</w:t>
      </w:r>
    </w:p>
    <w:p>
      <w:pPr>
        <w:jc w:val="start"/>
      </w:pPr>
      <w:r>
        <w:rPr>
          <w:rFonts w:ascii="Arial" w:hAnsi="Arial" w:eastAsia="Arial" w:cs="Arial"/>
          <w:sz w:val="18"/>
          <w:szCs w:val="18"/>
        </w:rPr>
        <w:t xml:space="preserve">  ● Comida (sin bebidas) en días especificados.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TOURS OPCIONALES </w:t>
      </w:r>
    </w:p>
    <w:p>
      <w:pPr>
        <w:jc w:val="start"/>
      </w:pPr>
      <w:r>
        <w:rPr>
          <w:rFonts w:ascii="Arial" w:hAnsi="Arial" w:eastAsia="Arial" w:cs="Arial"/>
          <w:sz w:val="18"/>
          <w:szCs w:val="18"/>
        </w:rPr>
        <w:t xml:space="preserve">  ● NO INCLUYE IMPUESTO AMBIENTAL EN CANCÚN, MISMO QUE ES PAGADERO EN DESTINO</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C6D25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B7414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om"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2024-04-30T11:18:03-06:00</dcterms:created>
  <dcterms:modified xsi:type="dcterms:W3CDTF">2024-04-30T11:18:03-06:00</dcterms:modified>
</cp:coreProperties>
</file>

<file path=docProps/custom.xml><?xml version="1.0" encoding="utf-8"?>
<Properties xmlns="http://schemas.openxmlformats.org/officeDocument/2006/custom-properties" xmlns:vt="http://schemas.openxmlformats.org/officeDocument/2006/docPropsVTypes"/>
</file>