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w:t>
      </w:r>
    </w:p>
    <w:p>
      <w:pPr>
        <w:jc w:val="start"/>
      </w:pPr>
      <w:r>
        <w:rPr>
          <w:rFonts w:ascii="Arial" w:hAnsi="Arial" w:eastAsia="Arial" w:cs="Arial"/>
          <w:sz w:val="22.5"/>
          <w:szCs w:val="22.5"/>
          <w:b w:val="1"/>
          <w:bCs w:val="1"/>
        </w:rPr>
        <w:t xml:space="preserve">MT-41263  </w:t>
      </w:r>
      <w:r>
        <w:rPr>
          <w:rFonts w:ascii="Arial" w:hAnsi="Arial" w:eastAsia="Arial" w:cs="Arial"/>
          <w:sz w:val="22.5"/>
          <w:szCs w:val="22.5"/>
        </w:rPr>
        <w:t xml:space="preserve">- Web: </w:t>
      </w:r>
      <w:hyperlink r:id="rId7" w:history="1">
        <w:r>
          <w:rPr>
            <w:color w:val="blue"/>
          </w:rPr>
          <w:t xml:space="preserve">https://viaje.mt/aypnb</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$1669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diarias</w:t>
      </w:r>
      <w:br/>
      <w:r>
        <w:rPr>
          <w:rFonts w:ascii="Arial" w:hAnsi="Arial" w:eastAsia="Arial" w:cs="Arial"/>
          <w:sz w:val="22.5"/>
          <w:szCs w:val="22.5"/>
        </w:rPr>
        <w:t xml:space="preserve"> Mayo 01 al 31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Se recomienda de manera opcional el Tour Norte de Vancouver (opcional) disfrutando de una experiencia única cuando atraviesen el puente colgante, Capilano Suspension Bridge, con su vista impresionante al cañón, y el teleférico que nos llevará a la cima de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Por la tarde sugerimos practicar una de las atracciones más divertidas de Whistler: Zip Trek o tirolinas (opcional). Sienta la adrenalina correr por sus venas a lo largo de los 61 metros de altura de estos recorridos cuando alcance velocidades de hasta 80 kilómetros por hora. El deslizamiento en tirolina (ziplining) es una actividad que no se puede perder, esta actividad ofrece 10 trayectos para deslizarse y 8 puentes colgantes... no podrán resistirse a esta aventura. Disfrute de los increíbles paisajes mientras practica esta actividad entre las montañas de Whistler y Blackcomb. Sumérjase en el agua caliente y disfrute de las increíbles vistas de las montañas. Por la noche le recomendamos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Vallea Lumina (opcional) un espectáculo de luz y sonido en mitad del bosque. A medida que nos movemos a través de esta experiencia, abundan las oportunidades para tocar, jugar y relacionarse con el entorno en constante cambio (narración en inglés).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Aproveche la mañana** en uno de los teleféricos más panorámicos de Canadá, Peak 2 Peak (opcional). Una experiencia de 11 minutos en un teleférico que lo llevará de pico a pico, conectando las montañas Whistler y Blackcomb. Con 28 cabinas viajará 4.4 km. a una altura de 415 metros sobre el Arroyo Fitzsimmons ofreciéndole el acceso entre una y otra montaña con vistas espectaculares y diversión sin final. Sobre las 4 de la tarde vuelta a Vancouver. Posibilidad de regresar a Vancouver en hidroavión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Se recomienda hacer como opcional la visita de Victoria.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visitar la ciudad. Al final de la tarde regreso a Vancouver vía ferry (incluido). De manera opcional puede contratar su regreso a Vancouver en hidroavión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mañana del día de Whistler es libre para los pasajeros y el guía los recogerá alrededor de las 16:00hrs para regresar a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OPCIÓN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01-Octubre 31</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r>
      <w:tr>
        <w:trPr/>
        <w:tc>
          <w:tcPr>
            <w:tcW w:w="5000" w:type="pct"/>
          </w:tcPr>
          <w:p>
            <w:pPr/>
            <w:r>
              <w:rPr>
                <w:rFonts w:ascii="Arial" w:hAnsi="Arial" w:eastAsia="Arial" w:cs="Arial"/>
                <w:color w:val="000000"/>
                <w:sz w:val="18"/>
                <w:szCs w:val="18"/>
                <w:b w:val="1"/>
                <w:bCs w:val="1"/>
              </w:rPr>
              <w:t xml:space="preserve">OPCIÓN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01-Septiembre 30</w:t>
            </w:r>
          </w:p>
        </w:tc>
        <w:tc>
          <w:tcPr>
            <w:tcW w:w="5000" w:type="pct"/>
          </w:tcPr>
          <w:p>
            <w:pPr/>
            <w:r>
              <w:rPr>
                <w:rFonts w:ascii="Arial" w:hAnsi="Arial" w:eastAsia="Arial" w:cs="Arial"/>
                <w:color w:val="000000"/>
                <w:sz w:val="18"/>
                <w:szCs w:val="18"/>
              </w:rPr>
              <w:t xml:space="preserve">$ 2,129</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$ 2,839</w:t>
            </w:r>
          </w:p>
        </w:tc>
        <w:tc>
          <w:tcPr>
            <w:tcW w:w="5000" w:type="pct"/>
          </w:tcPr>
          <w:p>
            <w:pPr/>
            <w:r>
              <w:rPr>
                <w:rFonts w:ascii="Arial" w:hAnsi="Arial" w:eastAsia="Arial" w:cs="Arial"/>
                <w:color w:val="000000"/>
                <w:sz w:val="18"/>
                <w:szCs w:val="18"/>
              </w:rPr>
              <w:t xml:space="preserve">$ 4,779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$ 2,219</w:t>
            </w:r>
          </w:p>
        </w:tc>
        <w:tc>
          <w:tcPr>
            <w:tcW w:w="5000" w:type="pct"/>
          </w:tcPr>
          <w:p>
            <w:pPr/>
            <w:r>
              <w:rPr>
                <w:rFonts w:ascii="Arial" w:hAnsi="Arial" w:eastAsia="Arial" w:cs="Arial"/>
                <w:color w:val="000000"/>
                <w:sz w:val="18"/>
                <w:szCs w:val="18"/>
              </w:rPr>
              <w:t xml:space="preserve">$ 2,619</w:t>
            </w:r>
          </w:p>
        </w:tc>
        <w:tc>
          <w:tcPr>
            <w:tcW w:w="5000" w:type="pct"/>
          </w:tcPr>
          <w:p>
            <w:pPr/>
            <w:r>
              <w:rPr>
                <w:rFonts w:ascii="Arial" w:hAnsi="Arial" w:eastAsia="Arial" w:cs="Arial"/>
                <w:color w:val="000000"/>
                <w:sz w:val="18"/>
                <w:szCs w:val="18"/>
              </w:rPr>
              <w:t xml:space="preserve">$ 4,349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b w:val="1"/>
                <w:bCs w:val="1"/>
              </w:rPr>
              <w:t xml:space="preserve">OPCIÓN "C"</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15</w:t>
            </w:r>
          </w:p>
        </w:tc>
        <w:tc>
          <w:tcPr>
            <w:tcW w:w="5000" w:type="pct"/>
          </w:tcPr>
          <w:p>
            <w:pPr/>
            <w:r>
              <w:rPr>
                <w:rFonts w:ascii="Arial" w:hAnsi="Arial" w:eastAsia="Arial" w:cs="Arial"/>
                <w:color w:val="000000"/>
                <w:sz w:val="18"/>
                <w:szCs w:val="18"/>
              </w:rPr>
              <w:t xml:space="preserve">$ 1,729</w:t>
            </w:r>
          </w:p>
        </w:tc>
        <w:tc>
          <w:tcPr>
            <w:tcW w:w="5000" w:type="pct"/>
          </w:tcPr>
          <w:p>
            <w:pPr/>
            <w:r>
              <w:rPr>
                <w:rFonts w:ascii="Arial" w:hAnsi="Arial" w:eastAsia="Arial" w:cs="Arial"/>
                <w:color w:val="000000"/>
                <w:sz w:val="18"/>
                <w:szCs w:val="18"/>
              </w:rPr>
              <w:t xml:space="preserve">$ 1,869</w:t>
            </w:r>
          </w:p>
        </w:tc>
        <w:tc>
          <w:tcPr>
            <w:tcW w:w="5000" w:type="pct"/>
          </w:tcPr>
          <w:p>
            <w:pPr/>
            <w:r>
              <w:rPr>
                <w:rFonts w:ascii="Arial" w:hAnsi="Arial" w:eastAsia="Arial" w:cs="Arial"/>
                <w:color w:val="000000"/>
                <w:sz w:val="18"/>
                <w:szCs w:val="18"/>
              </w:rPr>
              <w:t xml:space="preserve">$ 2,149</w:t>
            </w:r>
          </w:p>
        </w:tc>
        <w:tc>
          <w:tcPr>
            <w:tcW w:w="5000" w:type="pct"/>
          </w:tcPr>
          <w:p>
            <w:pPr/>
            <w:r>
              <w:rPr>
                <w:rFonts w:ascii="Arial" w:hAnsi="Arial" w:eastAsia="Arial" w:cs="Arial"/>
                <w:color w:val="000000"/>
                <w:sz w:val="18"/>
                <w:szCs w:val="18"/>
              </w:rPr>
              <w:t xml:space="preserve">$ 3,409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$ 1,839</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$ 2,349</w:t>
            </w:r>
          </w:p>
        </w:tc>
        <w:tc>
          <w:tcPr>
            <w:tcW w:w="5000" w:type="pct"/>
          </w:tcPr>
          <w:p>
            <w:pPr/>
            <w:r>
              <w:rPr>
                <w:rFonts w:ascii="Arial" w:hAnsi="Arial" w:eastAsia="Arial" w:cs="Arial"/>
                <w:color w:val="000000"/>
                <w:sz w:val="18"/>
                <w:szCs w:val="18"/>
              </w:rPr>
              <w:t xml:space="preserve">$ 3,819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Octubre 16-Octubre 31</w:t>
            </w:r>
          </w:p>
        </w:tc>
        <w:tc>
          <w:tcPr>
            <w:tcW w:w="5000" w:type="pct"/>
          </w:tcPr>
          <w:p>
            <w:pPr/>
            <w:r>
              <w:rPr>
                <w:rFonts w:ascii="Arial" w:hAnsi="Arial" w:eastAsia="Arial" w:cs="Arial"/>
                <w:color w:val="000000"/>
                <w:sz w:val="18"/>
                <w:szCs w:val="18"/>
              </w:rPr>
              <w:t xml:space="preserve">$ 1,669</w:t>
            </w:r>
          </w:p>
        </w:tc>
        <w:tc>
          <w:tcPr>
            <w:tcW w:w="5000" w:type="pct"/>
          </w:tcPr>
          <w:p>
            <w:pPr/>
            <w:r>
              <w:rPr>
                <w:rFonts w:ascii="Arial" w:hAnsi="Arial" w:eastAsia="Arial" w:cs="Arial"/>
                <w:color w:val="000000"/>
                <w:sz w:val="18"/>
                <w:szCs w:val="18"/>
              </w:rPr>
              <w:t xml:space="preserve">$1,779</w:t>
            </w:r>
          </w:p>
        </w:tc>
        <w:tc>
          <w:tcPr>
            <w:tcW w:w="5000" w:type="pct"/>
          </w:tcPr>
          <w:p>
            <w:pPr/>
            <w:r>
              <w:rPr>
                <w:rFonts w:ascii="Arial" w:hAnsi="Arial" w:eastAsia="Arial" w:cs="Arial"/>
                <w:color w:val="000000"/>
                <w:sz w:val="18"/>
                <w:szCs w:val="18"/>
              </w:rPr>
              <w:t xml:space="preserve">$2,009</w:t>
            </w:r>
          </w:p>
        </w:tc>
        <w:tc>
          <w:tcPr>
            <w:tcW w:w="5000" w:type="pct"/>
          </w:tcPr>
          <w:p>
            <w:pPr/>
            <w:r>
              <w:rPr>
                <w:rFonts w:ascii="Arial" w:hAnsi="Arial" w:eastAsia="Arial" w:cs="Arial"/>
                <w:color w:val="000000"/>
                <w:sz w:val="18"/>
                <w:szCs w:val="18"/>
              </w:rPr>
              <w:t xml:space="preserve">$3,149</w:t>
            </w:r>
          </w:p>
        </w:tc>
        <w:tc>
          <w:tcPr>
            <w:tcW w:w="5000" w:type="pct"/>
          </w:tcPr>
          <w:p>
            <w:pPr/>
            <w:r>
              <w:rPr>
                <w:rFonts w:ascii="Arial" w:hAnsi="Arial" w:eastAsia="Arial" w:cs="Arial"/>
                <w:color w:val="000000"/>
                <w:sz w:val="18"/>
                <w:szCs w:val="18"/>
              </w:rPr>
              <w:t xml:space="preserve">$ 1,199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 Consultar suplementos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A)</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w:t>
            </w:r>
          </w:p>
        </w:tc>
        <w:tc>
          <w:tcPr>
            <w:tcW w:w="5000" w:type="pct"/>
          </w:tcPr>
          <w:p>
            <w:pPr/>
            <w:r>
              <w:rPr>
                <w:rFonts w:ascii="Arial" w:hAnsi="Arial" w:eastAsia="Arial" w:cs="Arial"/>
                <w:color w:val="000000"/>
                <w:sz w:val="18"/>
                <w:szCs w:val="18"/>
              </w:rPr>
              <w:t xml:space="preserve">Superior-Lujo</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Fairmont Chateau Whistler</w:t>
            </w:r>
          </w:p>
        </w:tc>
        <w:tc>
          <w:tcPr>
            <w:tcW w:w="5000" w:type="pct"/>
          </w:tcPr>
          <w:p>
            <w:pPr/>
            <w:r>
              <w:rPr>
                <w:rFonts w:ascii="Arial" w:hAnsi="Arial" w:eastAsia="Arial" w:cs="Arial"/>
                <w:color w:val="000000"/>
                <w:sz w:val="18"/>
                <w:szCs w:val="18"/>
              </w:rPr>
              <w:t xml:space="preserve">Lujo</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B)</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Georgian Court Hotel</w:t>
            </w:r>
          </w:p>
        </w:tc>
        <w:tc>
          <w:tcPr>
            <w:tcW w:w="5000" w:type="pct"/>
          </w:tcPr>
          <w:p>
            <w:pPr/>
            <w:r>
              <w:rPr>
                <w:rFonts w:ascii="Arial" w:hAnsi="Arial" w:eastAsia="Arial" w:cs="Arial"/>
                <w:color w:val="000000"/>
                <w:sz w:val="18"/>
                <w:szCs w:val="18"/>
              </w:rPr>
              <w:t xml:space="preserve">Boutique</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Westin Resort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C)</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Sandman Vancouver City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Aava Whistler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 </w:t>
      </w:r>
    </w:p>
    <w:p>
      <w:pPr>
        <w:jc w:val="start"/>
      </w:pPr>
      <w:r>
        <w:rPr>
          <w:rFonts w:ascii="Arial" w:hAnsi="Arial" w:eastAsia="Arial" w:cs="Arial"/>
          <w:sz w:val="18"/>
          <w:szCs w:val="18"/>
        </w:rPr>
        <w:t xml:space="preserve">  ● 05 noches de alojamiento en categoría indicada (según opción elegida)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ACA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2F4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925C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ypn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2025-07-07T23:24:29-06:00</dcterms:created>
  <dcterms:modified xsi:type="dcterms:W3CDTF">2025-07-07T23:24:29-06:00</dcterms:modified>
</cp:coreProperties>
</file>

<file path=docProps/custom.xml><?xml version="1.0" encoding="utf-8"?>
<Properties xmlns="http://schemas.openxmlformats.org/officeDocument/2006/custom-properties" xmlns:vt="http://schemas.openxmlformats.org/officeDocument/2006/docPropsVTypes"/>
</file>