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San Antonio R</w:t>
      </w:r>
    </w:p>
    <w:p>
      <w:pPr>
        <w:jc w:val="start"/>
      </w:pPr>
      <w:r>
        <w:rPr>
          <w:rFonts w:ascii="Arial" w:hAnsi="Arial" w:eastAsia="Arial" w:cs="Arial"/>
          <w:sz w:val="22.5"/>
          <w:szCs w:val="22.5"/>
          <w:b w:val="1"/>
          <w:bCs w:val="1"/>
        </w:rPr>
        <w:t xml:space="preserve">MT-42060  </w:t>
      </w:r>
      <w:r>
        <w:rPr>
          <w:rFonts w:ascii="Arial" w:hAnsi="Arial" w:eastAsia="Arial" w:cs="Arial"/>
          <w:sz w:val="22.5"/>
          <w:szCs w:val="22.5"/>
        </w:rPr>
        <w:t xml:space="preserve">- Web: </w:t>
      </w:r>
      <w:hyperlink r:id="rId7" w:history="1">
        <w:r>
          <w:rPr>
            <w:color w:val="blue"/>
          </w:rPr>
          <w:t xml:space="preserve">https://viaje.mt/ppm</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$429 </w:t>
      </w:r>
      <w:r>
        <w:rPr>
          <w:rFonts w:ascii="Arial" w:hAnsi="Arial" w:eastAsia="Arial" w:cs="Arial"/>
          <w:sz w:val="25.5"/>
          <w:szCs w:val="25.5"/>
          <w:vertAlign w:val="superscript"/>
        </w:rPr>
        <w:t xml:space="preserve">USD</w:t>
      </w:r>
      <w:r>
        <w:rPr>
          <w:rFonts w:ascii="Arial" w:hAnsi="Arial" w:eastAsia="Arial" w:cs="Arial"/>
          <w:sz w:val="33"/>
          <w:szCs w:val="33"/>
        </w:rPr>
        <w:t xml:space="preserve"> | CPL + 199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 Antonio.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1MéXICO-SAN ANTONIO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con destino a la Ciudad de San Antonio. Llegada y traslado a su hotel por cuenta propia.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2-3 SAN ANTONIO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iexcl;Descubre todo lo que San Antonio tiene para ofrecer con el Go City Explorer Pass!. Con este pase, podrás disfrutar de la libertad de explorar la ciudad a tu propio ritmo.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Elije 2,3,4 o hasta 5 de las mejores atracciones de San Antonio de la lista que te mostramos a continuación. Consulta suplemento de acuerdo con el número de atracciones que quieras visitar: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*SeaWorldreg; San Antonio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Six Flags Fiesta Texas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 a la cervecería y degustación de whisky VIP</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GO RIO Crucero por el río San Antonio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Entrada a los San Antonio Spurs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VIDA MARINA San Antonio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Centro de descubrimiento LEGOLAND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Zoológico de San Antonio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Museo de Arte de San Antonio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Importante: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 Incluye transporte hacia las atracciones.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Las atracciones y recorridos populares pueden requerir reservaciones anticipadas y la capacidad puede ser limitada.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Tu pase es completamente digital. Simplemente descárgalo y muéstralo en tu teléfono (o imprímelo en casa) para que se pueda escanear en cada atracción. Para obtener la mejor experiencia, descarga la aplicación de Go City en tu teléfono.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SAN ANTONIO-MéXICO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por cuenta propia para tomar el vuelo con destino a la Ciudad de México.               </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HOTELES PREVISTOS</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$ 429</w:t>
            </w:r>
          </w:p>
        </w:tc>
        <w:tc>
          <w:tcPr>
            <w:tcW w:w="5000" w:type="pct"/>
          </w:tcPr>
          <w:p>
            <w:pPr/>
            <w:r>
              <w:rPr>
                <w:rFonts w:ascii="Arial" w:hAnsi="Arial" w:eastAsia="Arial" w:cs="Arial"/>
                <w:color w:val="000000"/>
                <w:sz w:val="18"/>
                <w:szCs w:val="18"/>
              </w:rPr>
              <w:t xml:space="preserve">$ 479</w:t>
            </w:r>
          </w:p>
        </w:tc>
        <w:tc>
          <w:tcPr>
            <w:tcW w:w="5000" w:type="pct"/>
          </w:tcPr>
          <w:p>
            <w:pPr/>
            <w:r>
              <w:rPr>
                <w:rFonts w:ascii="Arial" w:hAnsi="Arial" w:eastAsia="Arial" w:cs="Arial"/>
                <w:color w:val="000000"/>
                <w:sz w:val="18"/>
                <w:szCs w:val="18"/>
              </w:rPr>
              <w:t xml:space="preserve">$ 599</w:t>
            </w:r>
          </w:p>
        </w:tc>
        <w:tc>
          <w:tcPr>
            <w:tcW w:w="5000" w:type="pct"/>
          </w:tcPr>
          <w:p>
            <w:pPr/>
            <w:r>
              <w:rPr>
                <w:rFonts w:ascii="Arial" w:hAnsi="Arial" w:eastAsia="Arial" w:cs="Arial"/>
                <w:color w:val="000000"/>
                <w:sz w:val="18"/>
                <w:szCs w:val="18"/>
              </w:rPr>
              <w:t xml:space="preserve">$ 939</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$ 519</w:t>
            </w:r>
          </w:p>
        </w:tc>
        <w:tc>
          <w:tcPr>
            <w:tcW w:w="5000" w:type="pct"/>
          </w:tcPr>
          <w:p>
            <w:pPr/>
            <w:r>
              <w:rPr>
                <w:rFonts w:ascii="Arial" w:hAnsi="Arial" w:eastAsia="Arial" w:cs="Arial"/>
                <w:color w:val="000000"/>
                <w:sz w:val="18"/>
                <w:szCs w:val="18"/>
              </w:rPr>
              <w:t xml:space="preserve">$ 599</w:t>
            </w:r>
          </w:p>
        </w:tc>
        <w:tc>
          <w:tcPr>
            <w:tcW w:w="5000" w:type="pct"/>
          </w:tcPr>
          <w:p>
            <w:pPr/>
            <w:r>
              <w:rPr>
                <w:rFonts w:ascii="Arial" w:hAnsi="Arial" w:eastAsia="Arial" w:cs="Arial"/>
                <w:color w:val="000000"/>
                <w:sz w:val="18"/>
                <w:szCs w:val="18"/>
              </w:rPr>
              <w:t xml:space="preserve">$ 789</w:t>
            </w:r>
          </w:p>
        </w:tc>
        <w:tc>
          <w:tcPr>
            <w:tcW w:w="5000" w:type="pct"/>
          </w:tcPr>
          <w:p>
            <w:pPr/>
            <w:r>
              <w:rPr>
                <w:rFonts w:ascii="Arial" w:hAnsi="Arial" w:eastAsia="Arial" w:cs="Arial"/>
                <w:color w:val="000000"/>
                <w:sz w:val="18"/>
                <w:szCs w:val="18"/>
              </w:rPr>
              <w:t xml:space="preserve">$ 1,319</w:t>
            </w:r>
          </w:p>
        </w:tc>
      </w:tr>
      <w:tr>
        <w:trPr/>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$ 569</w:t>
            </w:r>
          </w:p>
        </w:tc>
        <w:tc>
          <w:tcPr>
            <w:tcW w:w="5000" w:type="pct"/>
          </w:tcPr>
          <w:p>
            <w:pPr/>
            <w:r>
              <w:rPr>
                <w:rFonts w:ascii="Arial" w:hAnsi="Arial" w:eastAsia="Arial" w:cs="Arial"/>
                <w:color w:val="000000"/>
                <w:sz w:val="18"/>
                <w:szCs w:val="18"/>
              </w:rPr>
              <w:t xml:space="preserve">$ 669</w:t>
            </w:r>
          </w:p>
        </w:tc>
        <w:tc>
          <w:tcPr>
            <w:tcW w:w="5000" w:type="pct"/>
          </w:tcPr>
          <w:p>
            <w:pPr/>
            <w:r>
              <w:rPr>
                <w:rFonts w:ascii="Arial" w:hAnsi="Arial" w:eastAsia="Arial" w:cs="Arial"/>
                <w:color w:val="000000"/>
                <w:sz w:val="18"/>
                <w:szCs w:val="18"/>
              </w:rPr>
              <w:t xml:space="preserve">$ 879</w:t>
            </w:r>
          </w:p>
        </w:tc>
        <w:tc>
          <w:tcPr>
            <w:tcW w:w="5000" w:type="pct"/>
          </w:tcPr>
          <w:p>
            <w:pPr/>
            <w:r>
              <w:rPr>
                <w:rFonts w:ascii="Arial" w:hAnsi="Arial" w:eastAsia="Arial" w:cs="Arial"/>
                <w:color w:val="000000"/>
                <w:sz w:val="18"/>
                <w:szCs w:val="18"/>
              </w:rPr>
              <w:t xml:space="preserve">$ 1,499</w:t>
            </w:r>
          </w:p>
        </w:tc>
      </w:tr>
    </w:tbl>
    <w:p>
      <w:pPr>
        <w:jc w:val="start"/>
      </w:pPr>
    </w:p>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$ 199</w:t>
            </w:r>
          </w:p>
        </w:tc>
      </w:tr>
      <w:tr>
        <w:trPr/>
        <w:tc>
          <w:tcPr>
            <w:tcW w:w="5000" w:type="pct"/>
            <w:gridSpan w:val="2"/>
          </w:tcPr>
          <w:p>
            <w:pPr/>
            <w:r>
              <w:rPr>
                <w:rFonts w:ascii="Arial" w:hAnsi="Arial" w:eastAsia="Arial" w:cs="Arial"/>
                <w:color w:val="000000"/>
                <w:sz w:val="18"/>
                <w:szCs w:val="18"/>
                <w:b w:val="1"/>
                <w:bCs w:val="1"/>
              </w:rPr>
              <w:t xml:space="preserve">SUPLEMENTO GO CITY EXPLORE PASS ADL</w:t>
            </w:r>
          </w:p>
        </w:tc>
      </w:tr>
      <w:tr>
        <w:trPr/>
        <w:tc>
          <w:tcPr>
            <w:tcW w:w="5000" w:type="pct"/>
          </w:tcPr>
          <w:p>
            <w:pPr/>
            <w:r>
              <w:rPr>
                <w:rFonts w:ascii="Arial" w:hAnsi="Arial" w:eastAsia="Arial" w:cs="Arial"/>
                <w:color w:val="000000"/>
                <w:sz w:val="18"/>
                <w:szCs w:val="18"/>
              </w:rPr>
              <w:t xml:space="preserve">2 atracciones</w:t>
            </w:r>
          </w:p>
        </w:tc>
        <w:tc>
          <w:tcPr>
            <w:tcW w:w="5000" w:type="pct"/>
          </w:tcPr>
          <w:p>
            <w:pPr/>
            <w:r>
              <w:rPr>
                <w:rFonts w:ascii="Arial" w:hAnsi="Arial" w:eastAsia="Arial" w:cs="Arial"/>
                <w:color w:val="000000"/>
                <w:sz w:val="18"/>
                <w:szCs w:val="18"/>
              </w:rPr>
              <w:t xml:space="preserve">$ 99</w:t>
            </w:r>
          </w:p>
        </w:tc>
      </w:tr>
      <w:tr>
        <w:trPr/>
        <w:tc>
          <w:tcPr>
            <w:tcW w:w="5000" w:type="pct"/>
          </w:tcPr>
          <w:p>
            <w:pPr/>
            <w:r>
              <w:rPr>
                <w:rFonts w:ascii="Arial" w:hAnsi="Arial" w:eastAsia="Arial" w:cs="Arial"/>
                <w:color w:val="000000"/>
                <w:sz w:val="18"/>
                <w:szCs w:val="18"/>
              </w:rPr>
              <w:t xml:space="preserve">3</w:t>
            </w:r>
            <w:r>
              <w:rPr>
                <w:rFonts w:ascii="Arial" w:hAnsi="Arial" w:eastAsia="Arial" w:cs="Arial"/>
                <w:color w:val="000000"/>
                <w:sz w:val="18"/>
                <w:szCs w:val="18"/>
              </w:rPr>
              <w:t xml:space="preserve">atracciones</w:t>
            </w:r>
          </w:p>
        </w:tc>
        <w:tc>
          <w:tcPr>
            <w:tcW w:w="5000" w:type="pct"/>
          </w:tcPr>
          <w:p>
            <w:pPr/>
            <w:r>
              <w:rPr>
                <w:rFonts w:ascii="Arial" w:hAnsi="Arial" w:eastAsia="Arial" w:cs="Arial"/>
                <w:color w:val="000000"/>
                <w:sz w:val="18"/>
                <w:szCs w:val="18"/>
              </w:rPr>
              <w:t xml:space="preserve">$ 109</w:t>
            </w:r>
          </w:p>
        </w:tc>
      </w:tr>
      <w:tr>
        <w:trPr/>
        <w:tc>
          <w:tcPr>
            <w:tcW w:w="5000" w:type="pct"/>
          </w:tcPr>
          <w:p>
            <w:pPr/>
            <w:r>
              <w:rPr>
                <w:rFonts w:ascii="Arial" w:hAnsi="Arial" w:eastAsia="Arial" w:cs="Arial"/>
                <w:color w:val="000000"/>
                <w:sz w:val="18"/>
                <w:szCs w:val="18"/>
              </w:rPr>
              <w:t xml:space="preserve">4</w:t>
            </w:r>
            <w:r>
              <w:rPr>
                <w:rFonts w:ascii="Arial" w:hAnsi="Arial" w:eastAsia="Arial" w:cs="Arial"/>
                <w:color w:val="000000"/>
                <w:sz w:val="18"/>
                <w:szCs w:val="18"/>
              </w:rPr>
              <w:t xml:space="preserve">atracciones</w:t>
            </w:r>
          </w:p>
        </w:tc>
        <w:tc>
          <w:tcPr>
            <w:tcW w:w="5000" w:type="pct"/>
          </w:tcPr>
          <w:p>
            <w:pPr/>
            <w:r>
              <w:rPr>
                <w:rFonts w:ascii="Arial" w:hAnsi="Arial" w:eastAsia="Arial" w:cs="Arial"/>
                <w:color w:val="000000"/>
                <w:sz w:val="18"/>
                <w:szCs w:val="18"/>
              </w:rPr>
              <w:t xml:space="preserve">$ 129</w:t>
            </w:r>
          </w:p>
        </w:tc>
      </w:tr>
      <w:tr>
        <w:trPr/>
        <w:tc>
          <w:tcPr>
            <w:tcW w:w="5000" w:type="pct"/>
          </w:tcPr>
          <w:p>
            <w:pPr/>
            <w:r>
              <w:rPr>
                <w:rFonts w:ascii="Arial" w:hAnsi="Arial" w:eastAsia="Arial" w:cs="Arial"/>
                <w:color w:val="000000"/>
                <w:sz w:val="18"/>
                <w:szCs w:val="18"/>
              </w:rPr>
              <w:t xml:space="preserve">5</w:t>
            </w:r>
            <w:r>
              <w:rPr>
                <w:rFonts w:ascii="Arial" w:hAnsi="Arial" w:eastAsia="Arial" w:cs="Arial"/>
                <w:color w:val="000000"/>
                <w:sz w:val="18"/>
                <w:szCs w:val="18"/>
              </w:rPr>
              <w:t xml:space="preserve">atracciones</w:t>
            </w:r>
          </w:p>
        </w:tc>
        <w:tc>
          <w:tcPr>
            <w:tcW w:w="5000" w:type="pct"/>
          </w:tcPr>
          <w:p>
            <w:pPr/>
            <w:r>
              <w:rPr>
                <w:rFonts w:ascii="Arial" w:hAnsi="Arial" w:eastAsia="Arial" w:cs="Arial"/>
                <w:color w:val="000000"/>
                <w:sz w:val="18"/>
                <w:szCs w:val="18"/>
              </w:rPr>
              <w:t xml:space="preserve">$ 149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pagaderos en Moneda Nacional al tipo de cambio del día.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Consulta suplemeno por temporada alta. -  Máximo 4 persona por habitación entre adultos y menores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San Antonio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San Antonio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San Antonio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México-San Antonio-México</w:t>
      </w:r>
    </w:p>
    <w:p>
      <w:pPr>
        <w:jc w:val="start"/>
      </w:pPr>
      <w:r>
        <w:rPr>
          <w:rFonts w:ascii="Arial" w:hAnsi="Arial" w:eastAsia="Arial" w:cs="Arial"/>
          <w:sz w:val="18"/>
          <w:szCs w:val="18"/>
        </w:rPr>
        <w:t xml:space="preserve">  ● 03 noches alojamiento en el hotel seleccionado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$199 USD POR PERSONA.</w:t>
      </w:r>
    </w:p>
    <w:p>
      <w:pPr>
        <w:jc w:val="start"/>
      </w:pPr>
      <w:r>
        <w:rPr>
          <w:rFonts w:ascii="Arial" w:hAnsi="Arial" w:eastAsia="Arial" w:cs="Arial"/>
          <w:sz w:val="18"/>
          <w:szCs w:val="18"/>
        </w:rPr>
        <w:t xml:space="preserve">  ● Traslado aeropuerto-hotel-aeropuerto. Gastos personales, propinas, alimentos, seguro de viaje. Pase de atracciones Go City Explore (sin traslados). El hotel cobrará directamente al pasajero un resort fee por habitación por noche pagaderos en destino (la tarifa dependerá sobre la categoría reservada), Equipaje documentado o asignación de asientos en específico. consulte precios.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w:t>
      </w:r>
    </w:p>
    <w:p>
      <w:pPr>
        <w:jc w:val="both"/>
      </w:pPr>
      <w:r>
        <w:rPr>
          <w:rFonts w:ascii="Arial" w:hAnsi="Arial" w:eastAsia="Arial" w:cs="Arial"/>
          <w:sz w:val="18"/>
          <w:szCs w:val="18"/>
        </w:rPr>
        <w:t xml:space="preserve">-  Máximo 4 persona por habitación entre adultos y menores.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3"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26790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25B86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49D6B97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ppm"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yperlink" Target="https://mx.usembassy.gov/es/visas-es/turismo-y-visitantes/como-solicitar-la-visa/"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2024-05-01T10:47:10-06:00</dcterms:created>
  <dcterms:modified xsi:type="dcterms:W3CDTF">2024-05-01T10:47:10-06:00</dcterms:modified>
</cp:coreProperties>
</file>

<file path=docProps/custom.xml><?xml version="1.0" encoding="utf-8"?>
<Properties xmlns="http://schemas.openxmlformats.org/officeDocument/2006/custom-properties" xmlns:vt="http://schemas.openxmlformats.org/officeDocument/2006/docPropsVTypes"/>
</file>