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Mini Niagara</w:t>
      </w:r>
    </w:p>
    <w:p>
      <w:pPr>
        <w:jc w:val="start"/>
      </w:pPr>
      <w:r>
        <w:rPr>
          <w:rFonts w:ascii="Arial" w:hAnsi="Arial" w:eastAsia="Arial" w:cs="Arial"/>
          <w:sz w:val="22.5"/>
          <w:szCs w:val="22.5"/>
          <w:b w:val="1"/>
          <w:bCs w:val="1"/>
        </w:rPr>
        <w:t xml:space="preserve">MT-42071  </w:t>
      </w:r>
      <w:r>
        <w:rPr>
          <w:rFonts w:ascii="Arial" w:hAnsi="Arial" w:eastAsia="Arial" w:cs="Arial"/>
          <w:sz w:val="22.5"/>
          <w:szCs w:val="22.5"/>
        </w:rPr>
        <w:t xml:space="preserve">- Web: </w:t>
      </w:r>
      <w:hyperlink r:id="rId7" w:history="1">
        <w:r>
          <w:rPr>
            <w:color w:val="blue"/>
          </w:rPr>
          <w:t xml:space="preserve">https://viaje.mt/bfbb</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$1039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Mayo 4, 11, 18, 25</w:t>
      </w:r>
      <w:br/>
      <w:r>
        <w:rPr>
          <w:rFonts w:ascii="Arial" w:hAnsi="Arial" w:eastAsia="Arial" w:cs="Arial"/>
          <w:sz w:val="22.5"/>
          <w:szCs w:val="22.5"/>
        </w:rPr>
        <w:t xml:space="preserve">Junio 1, 8, 15, 22, 29</w:t>
      </w:r>
      <w:br/>
      <w:r>
        <w:rPr>
          <w:rFonts w:ascii="Arial" w:hAnsi="Arial" w:eastAsia="Arial" w:cs="Arial"/>
          <w:sz w:val="22.5"/>
          <w:szCs w:val="22.5"/>
        </w:rPr>
        <w:t xml:space="preserve">Julio 6, 13, 20, 27</w:t>
      </w:r>
      <w:br/>
      <w:r>
        <w:rPr>
          <w:rFonts w:ascii="Arial" w:hAnsi="Arial" w:eastAsia="Arial" w:cs="Arial"/>
          <w:sz w:val="22.5"/>
          <w:szCs w:val="22.5"/>
        </w:rPr>
        <w:t xml:space="preserve">Agosto 3, 10, 17, 14, 31</w:t>
      </w:r>
      <w:br/>
      <w:r>
        <w:rPr>
          <w:rFonts w:ascii="Arial" w:hAnsi="Arial" w:eastAsia="Arial" w:cs="Arial"/>
          <w:sz w:val="22.5"/>
          <w:szCs w:val="22.5"/>
        </w:rPr>
        <w:t xml:space="preserve">Septiembre 7, 14, 21, 28</w:t>
      </w:r>
      <w:br/>
      <w:r>
        <w:rPr>
          <w:rFonts w:ascii="Arial" w:hAnsi="Arial" w:eastAsia="Arial" w:cs="Arial"/>
          <w:sz w:val="22.5"/>
          <w:szCs w:val="22.5"/>
        </w:rPr>
        <w:t xml:space="preserve">Octubre 5, 12, 19, 26</w:t>
      </w:r>
      <w:br/>
      <w:r>
        <w:rPr>
          <w:rFonts w:ascii="Arial" w:hAnsi="Arial" w:eastAsia="Arial" w:cs="Arial"/>
          <w:sz w:val="22.5"/>
          <w:szCs w:val="22.5"/>
        </w:rPr>
        <w:t xml:space="preserve">Noviembre 2, 9</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8, 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Niagara Falls.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mínimo con 3 hrs de antelación para tomar su vuelo con destino a New York. Traslado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NIÁGARA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hacia Niagara Falls. La ruta recorre los estados de Pennsylvania y New York cruzando los Montes Apalache. Llegada en las últimas horas de la tarde. Acorde a la temporada realizaremos el paseo del barco Maid of the Mist (Mayo a Octubre) indistintamente en este dia o al siguiente.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NIAGARA FALLS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completaremos la visita de las Cataratas del Niagara, donde visitaremos la represa hidroeléctrica, Parque Niagara y el Lago Ontario. A la hora indicada salida hacia la ciudad de Nueva York donde llegaremos a últimas horas de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NEW YORK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4, 11, 18, 25			Junio 1, 8, 15, 22, 29			Julio 6, 13, 20, 27			Agosto 3, 10, 17, 24, 31			Septiembre 7, 14, 21, 28			Octubre 5, 12, 19, 26			Noviembre 2, 9</w:t>
            </w:r>
          </w:p>
        </w:tc>
        <w:tc>
          <w:tcPr>
            <w:tcW w:w="5000" w:type="pct"/>
          </w:tcPr>
          <w:p>
            <w:pPr/>
            <w:r>
              <w:rPr>
                <w:rFonts w:ascii="Arial" w:hAnsi="Arial" w:eastAsia="Arial" w:cs="Arial"/>
                <w:color w:val="000000"/>
                <w:sz w:val="18"/>
                <w:szCs w:val="18"/>
              </w:rPr>
              <w:t xml:space="preserve">$ 1,039</w:t>
            </w:r>
          </w:p>
        </w:tc>
        <w:tc>
          <w:tcPr>
            <w:tcW w:w="5000" w:type="pct"/>
          </w:tcPr>
          <w:p>
            <w:pPr/>
            <w:r>
              <w:rPr>
                <w:rFonts w:ascii="Arial" w:hAnsi="Arial" w:eastAsia="Arial" w:cs="Arial"/>
                <w:color w:val="000000"/>
                <w:sz w:val="18"/>
                <w:szCs w:val="18"/>
              </w:rPr>
              <w:t xml:space="preserve">$ 1,099</w:t>
            </w:r>
          </w:p>
        </w:tc>
        <w:tc>
          <w:tcPr>
            <w:tcW w:w="5000" w:type="pct"/>
          </w:tcPr>
          <w:p>
            <w:pPr/>
            <w:r>
              <w:rPr>
                <w:rFonts w:ascii="Arial" w:hAnsi="Arial" w:eastAsia="Arial" w:cs="Arial"/>
                <w:color w:val="000000"/>
                <w:sz w:val="18"/>
                <w:szCs w:val="18"/>
              </w:rPr>
              <w:t xml:space="preserve">$ 1,219</w:t>
            </w:r>
          </w:p>
        </w:tc>
        <w:tc>
          <w:tcPr>
            <w:tcW w:w="5000" w:type="pct"/>
          </w:tcPr>
          <w:p>
            <w:pPr/>
            <w:r>
              <w:rPr>
                <w:rFonts w:ascii="Arial" w:hAnsi="Arial" w:eastAsia="Arial" w:cs="Arial"/>
                <w:color w:val="000000"/>
                <w:sz w:val="18"/>
                <w:szCs w:val="18"/>
              </w:rPr>
              <w:t xml:space="preserve">$ 1,639</w:t>
            </w:r>
          </w:p>
        </w:tc>
        <w:tc>
          <w:tcPr>
            <w:tcW w:w="5000" w:type="pct"/>
          </w:tcPr>
          <w:p>
            <w:pPr/>
            <w:r>
              <w:rPr>
                <w:rFonts w:ascii="Arial" w:hAnsi="Arial" w:eastAsia="Arial" w:cs="Arial"/>
                <w:color w:val="000000"/>
                <w:sz w:val="18"/>
                <w:szCs w:val="18"/>
              </w:rPr>
              <w:t xml:space="preserve">$ 879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8, 22</w:t>
            </w:r>
          </w:p>
        </w:tc>
        <w:tc>
          <w:tcPr>
            <w:tcW w:w="5000" w:type="pct"/>
          </w:tcPr>
          <w:p>
            <w:pPr/>
            <w:r>
              <w:rPr>
                <w:rFonts w:ascii="Arial" w:hAnsi="Arial" w:eastAsia="Arial" w:cs="Arial"/>
                <w:color w:val="000000"/>
                <w:sz w:val="18"/>
                <w:szCs w:val="18"/>
              </w:rPr>
              <w:t xml:space="preserve">$1.039</w:t>
            </w:r>
          </w:p>
        </w:tc>
        <w:tc>
          <w:tcPr>
            <w:tcW w:w="5000" w:type="pct"/>
          </w:tcPr>
          <w:p>
            <w:pPr/>
            <w:r>
              <w:rPr>
                <w:rFonts w:ascii="Arial" w:hAnsi="Arial" w:eastAsia="Arial" w:cs="Arial"/>
                <w:color w:val="000000"/>
                <w:sz w:val="18"/>
                <w:szCs w:val="18"/>
              </w:rPr>
              <w:t xml:space="preserve">$1,099</w:t>
            </w:r>
          </w:p>
        </w:tc>
        <w:tc>
          <w:tcPr>
            <w:tcW w:w="5000" w:type="pct"/>
          </w:tcPr>
          <w:p>
            <w:pPr/>
            <w:r>
              <w:rPr>
                <w:rFonts w:ascii="Arial" w:hAnsi="Arial" w:eastAsia="Arial" w:cs="Arial"/>
                <w:color w:val="000000"/>
                <w:sz w:val="18"/>
                <w:szCs w:val="18"/>
              </w:rPr>
              <w:t xml:space="preserve">$1,219</w:t>
            </w:r>
          </w:p>
        </w:tc>
        <w:tc>
          <w:tcPr>
            <w:tcW w:w="5000" w:type="pct"/>
          </w:tcPr>
          <w:p>
            <w:pPr/>
            <w:r>
              <w:rPr>
                <w:rFonts w:ascii="Arial" w:hAnsi="Arial" w:eastAsia="Arial" w:cs="Arial"/>
                <w:color w:val="000000"/>
                <w:sz w:val="18"/>
                <w:szCs w:val="18"/>
              </w:rPr>
              <w:t xml:space="preserve">$1,639</w:t>
            </w:r>
          </w:p>
        </w:tc>
        <w:tc>
          <w:tcPr>
            <w:tcW w:w="5000" w:type="pct"/>
          </w:tcPr>
          <w:p>
            <w:pPr/>
            <w:r>
              <w:rPr>
                <w:rFonts w:ascii="Arial" w:hAnsi="Arial" w:eastAsia="Arial" w:cs="Arial"/>
                <w:color w:val="000000"/>
                <w:sz w:val="18"/>
                <w:szCs w:val="18"/>
              </w:rPr>
              <w:t xml:space="preserve">$879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USD.–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The Manhattan Times Square</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22/03/2026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01 noche de hospedaje en Niagara Falls</w:t>
      </w:r>
    </w:p>
    <w:p>
      <w:pPr>
        <w:jc w:val="start"/>
      </w:pPr>
      <w:r>
        <w:rPr>
          <w:rFonts w:ascii="Arial" w:hAnsi="Arial" w:eastAsia="Arial" w:cs="Arial"/>
          <w:sz w:val="18"/>
          <w:szCs w:val="18"/>
        </w:rPr>
        <w:t xml:space="preserve">  ● 02 noches de hospedaje en New York</w:t>
      </w:r>
    </w:p>
    <w:p>
      <w:pPr>
        <w:jc w:val="start"/>
      </w:pPr>
      <w:r>
        <w:rPr>
          <w:rFonts w:ascii="Arial" w:hAnsi="Arial" w:eastAsia="Arial" w:cs="Arial"/>
          <w:sz w:val="18"/>
          <w:szCs w:val="18"/>
        </w:rPr>
        <w:t xml:space="preserve">  ● Crucero Maid of the Mist (Opera de Mayo a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Seguros de asistencia,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 dependiendo categoría del hotel.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299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A05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CA4A86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fb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2025-04-15T06:30:01-06:00</dcterms:created>
  <dcterms:modified xsi:type="dcterms:W3CDTF">2025-04-15T06:30:01-06:00</dcterms:modified>
</cp:coreProperties>
</file>

<file path=docProps/custom.xml><?xml version="1.0" encoding="utf-8"?>
<Properties xmlns="http://schemas.openxmlformats.org/officeDocument/2006/custom-properties" xmlns:vt="http://schemas.openxmlformats.org/officeDocument/2006/docPropsVTypes"/>
</file>