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Los Ángeles R</w:t>
      </w:r>
    </w:p>
    <w:p>
      <w:pPr>
        <w:jc w:val="start"/>
      </w:pPr>
      <w:r>
        <w:rPr>
          <w:rFonts w:ascii="Arial" w:hAnsi="Arial" w:eastAsia="Arial" w:cs="Arial"/>
          <w:sz w:val="22.5"/>
          <w:szCs w:val="22.5"/>
          <w:b w:val="1"/>
          <w:bCs w:val="1"/>
        </w:rPr>
        <w:t xml:space="preserve">MT-42126  </w:t>
      </w:r>
      <w:r>
        <w:rPr>
          <w:rFonts w:ascii="Arial" w:hAnsi="Arial" w:eastAsia="Arial" w:cs="Arial"/>
          <w:sz w:val="22.5"/>
          <w:szCs w:val="22.5"/>
        </w:rPr>
        <w:t xml:space="preserve">- Web: </w:t>
      </w:r>
      <w:hyperlink r:id="rId7" w:history="1">
        <w:r>
          <w:rPr>
            <w:color w:val="blue"/>
          </w:rPr>
          <w:t xml:space="preserve">https://viaje.mt/doy</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$649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Los Ángeles. Llegada,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Días libres. ¡Descubre todo lo que Los Ángeles tiene para ofrecer con el Go City Explorer 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este pase, podrás disfrutar de la libertad de explorar la ciudad a tu propio ritmo.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Elije 2,3,4,5 o hasta 7 de las mejores atracciones de Los Angeles de la lista que te mostramos a continuación. Consulta suplemento con tu ejecutivo de acuerdo con el número de atracciones que quieras visitar: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*Warner Bros. Studio Tour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de letreros de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por el estadio SoFi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*Acuario del Pacífico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*Museo® GRAMMY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*Madame Tussauds Hollywood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Hop-on Hop-Off Discover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*Big Bus Celebrity Homes  Lifestyle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*Zoológico de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a las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ÁNGELES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MENOR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$ 649</w:t>
            </w:r>
          </w:p>
        </w:tc>
        <w:tc>
          <w:tcPr>
            <w:tcW w:w="5000" w:type="pct"/>
          </w:tcPr>
          <w:p>
            <w:pPr/>
            <w:r>
              <w:rPr>
                <w:rFonts w:ascii="Arial" w:hAnsi="Arial" w:eastAsia="Arial" w:cs="Arial"/>
                <w:color w:val="000000"/>
                <w:sz w:val="18"/>
                <w:szCs w:val="18"/>
              </w:rPr>
              <w:t xml:space="preserve">$ 759</w:t>
            </w:r>
          </w:p>
        </w:tc>
        <w:tc>
          <w:tcPr>
            <w:tcW w:w="5000" w:type="pct"/>
          </w:tcPr>
          <w:p>
            <w:pPr/>
            <w:r>
              <w:rPr>
                <w:rFonts w:ascii="Arial" w:hAnsi="Arial" w:eastAsia="Arial" w:cs="Arial"/>
                <w:color w:val="000000"/>
                <w:sz w:val="18"/>
                <w:szCs w:val="18"/>
              </w:rPr>
              <w:t xml:space="preserve">$ 969</w:t>
            </w:r>
          </w:p>
        </w:tc>
        <w:tc>
          <w:tcPr>
            <w:tcW w:w="5000" w:type="pct"/>
          </w:tcPr>
          <w:p>
            <w:pPr/>
            <w:r>
              <w:rPr>
                <w:rFonts w:ascii="Arial" w:hAnsi="Arial" w:eastAsia="Arial" w:cs="Arial"/>
                <w:color w:val="000000"/>
                <w:sz w:val="18"/>
                <w:szCs w:val="18"/>
              </w:rPr>
              <w:t xml:space="preserve">$ 1,629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$ 679</w:t>
            </w:r>
          </w:p>
        </w:tc>
        <w:tc>
          <w:tcPr>
            <w:tcW w:w="5000" w:type="pct"/>
          </w:tcPr>
          <w:p>
            <w:pPr/>
            <w:r>
              <w:rPr>
                <w:rFonts w:ascii="Arial" w:hAnsi="Arial" w:eastAsia="Arial" w:cs="Arial"/>
                <w:color w:val="000000"/>
                <w:sz w:val="18"/>
                <w:szCs w:val="18"/>
              </w:rPr>
              <w:t xml:space="preserve">$ 799</w:t>
            </w:r>
          </w:p>
        </w:tc>
        <w:tc>
          <w:tcPr>
            <w:tcW w:w="5000" w:type="pct"/>
          </w:tcPr>
          <w:p>
            <w:pPr/>
            <w:r>
              <w:rPr>
                <w:rFonts w:ascii="Arial" w:hAnsi="Arial" w:eastAsia="Arial" w:cs="Arial"/>
                <w:color w:val="000000"/>
                <w:sz w:val="18"/>
                <w:szCs w:val="18"/>
              </w:rPr>
              <w:t xml:space="preserve">$ 1,039</w:t>
            </w:r>
          </w:p>
        </w:tc>
        <w:tc>
          <w:tcPr>
            <w:tcW w:w="5000" w:type="pct"/>
          </w:tcPr>
          <w:p>
            <w:pPr/>
            <w:r>
              <w:rPr>
                <w:rFonts w:ascii="Arial" w:hAnsi="Arial" w:eastAsia="Arial" w:cs="Arial"/>
                <w:color w:val="000000"/>
                <w:sz w:val="18"/>
                <w:szCs w:val="18"/>
              </w:rPr>
              <w:t xml:space="preserve">$ 1,769</w:t>
            </w:r>
          </w:p>
        </w:tc>
        <w:tc>
          <w:tcPr>
            <w:tcW w:w="5000" w:type="pct"/>
          </w:tcPr>
          <w:p>
            <w:pPr/>
            <w:r>
              <w:rPr>
                <w:rFonts w:ascii="Arial" w:hAnsi="Arial" w:eastAsia="Arial" w:cs="Arial"/>
                <w:color w:val="000000"/>
                <w:sz w:val="18"/>
                <w:szCs w:val="18"/>
              </w:rPr>
              <w:t xml:space="preserve">$ 469</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$ 719</w:t>
            </w:r>
          </w:p>
        </w:tc>
        <w:tc>
          <w:tcPr>
            <w:tcW w:w="5000" w:type="pct"/>
          </w:tcPr>
          <w:p>
            <w:pPr/>
            <w:r>
              <w:rPr>
                <w:rFonts w:ascii="Arial" w:hAnsi="Arial" w:eastAsia="Arial" w:cs="Arial"/>
                <w:color w:val="000000"/>
                <w:sz w:val="18"/>
                <w:szCs w:val="18"/>
              </w:rPr>
              <w:t xml:space="preserve">$ 849</w:t>
            </w:r>
          </w:p>
        </w:tc>
        <w:tc>
          <w:tcPr>
            <w:tcW w:w="5000" w:type="pct"/>
          </w:tcPr>
          <w:p>
            <w:pPr/>
            <w:r>
              <w:rPr>
                <w:rFonts w:ascii="Arial" w:hAnsi="Arial" w:eastAsia="Arial" w:cs="Arial"/>
                <w:color w:val="000000"/>
                <w:sz w:val="18"/>
                <w:szCs w:val="18"/>
              </w:rPr>
              <w:t xml:space="preserve">$ 1,119</w:t>
            </w:r>
          </w:p>
        </w:tc>
        <w:tc>
          <w:tcPr>
            <w:tcW w:w="5000" w:type="pct"/>
          </w:tcPr>
          <w:p>
            <w:pPr/>
            <w:r>
              <w:rPr>
                <w:rFonts w:ascii="Arial" w:hAnsi="Arial" w:eastAsia="Arial" w:cs="Arial"/>
                <w:color w:val="000000"/>
                <w:sz w:val="18"/>
                <w:szCs w:val="18"/>
              </w:rPr>
              <w:t xml:space="preserve">$ 1,919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SUPLEMENTO GO CITY EXPLORE PASS ADT USD</w:t>
            </w:r>
          </w:p>
        </w:tc>
      </w:tr>
      <w:tr>
        <w:trPr/>
        <w:tc>
          <w:tcPr>
            <w:tcW w:w="5000" w:type="pct"/>
          </w:tcPr>
          <w:p>
            <w:pPr/>
            <w:r>
              <w:rPr>
                <w:rFonts w:ascii="Arial" w:hAnsi="Arial" w:eastAsia="Arial" w:cs="Arial"/>
                <w:color w:val="000000"/>
                <w:sz w:val="18"/>
                <w:szCs w:val="18"/>
              </w:rPr>
              <w:t xml:space="preserve">2 atracciones</w:t>
            </w:r>
          </w:p>
        </w:tc>
        <w:tc>
          <w:tcPr>
            <w:tcW w:w="5000" w:type="pct"/>
          </w:tcPr>
          <w:p>
            <w:pPr/>
            <w:r>
              <w:rPr>
                <w:rFonts w:ascii="Arial" w:hAnsi="Arial" w:eastAsia="Arial" w:cs="Arial"/>
                <w:color w:val="000000"/>
                <w:sz w:val="18"/>
                <w:szCs w:val="18"/>
              </w:rPr>
              <w:t xml:space="preserve">$ 119</w:t>
            </w:r>
          </w:p>
        </w:tc>
      </w:tr>
      <w:tr>
        <w:trPr/>
        <w:tc>
          <w:tcPr>
            <w:tcW w:w="5000" w:type="pct"/>
          </w:tcPr>
          <w:p>
            <w:pPr/>
            <w:r>
              <w:rPr>
                <w:rFonts w:ascii="Arial" w:hAnsi="Arial" w:eastAsia="Arial" w:cs="Arial"/>
                <w:color w:val="000000"/>
                <w:sz w:val="18"/>
                <w:szCs w:val="18"/>
              </w:rPr>
              <w:t xml:space="preserve">3 atracciones</w:t>
            </w:r>
          </w:p>
        </w:tc>
        <w:tc>
          <w:tcPr>
            <w:tcW w:w="5000" w:type="pct"/>
          </w:tcPr>
          <w:p>
            <w:pPr/>
            <w:r>
              <w:rPr>
                <w:rFonts w:ascii="Arial" w:hAnsi="Arial" w:eastAsia="Arial" w:cs="Arial"/>
                <w:color w:val="000000"/>
                <w:sz w:val="18"/>
                <w:szCs w:val="18"/>
              </w:rPr>
              <w:t xml:space="preserve">$ 149</w:t>
            </w:r>
          </w:p>
        </w:tc>
      </w:tr>
      <w:tr>
        <w:trPr/>
        <w:tc>
          <w:tcPr>
            <w:tcW w:w="5000" w:type="pct"/>
          </w:tcPr>
          <w:p>
            <w:pPr/>
            <w:r>
              <w:rPr>
                <w:rFonts w:ascii="Arial" w:hAnsi="Arial" w:eastAsia="Arial" w:cs="Arial"/>
                <w:color w:val="000000"/>
                <w:sz w:val="18"/>
                <w:szCs w:val="18"/>
              </w:rPr>
              <w:t xml:space="preserve">4 atracciones</w:t>
            </w:r>
          </w:p>
        </w:tc>
        <w:tc>
          <w:tcPr>
            <w:tcW w:w="5000" w:type="pct"/>
          </w:tcPr>
          <w:p>
            <w:pPr/>
            <w:r>
              <w:rPr>
                <w:rFonts w:ascii="Arial" w:hAnsi="Arial" w:eastAsia="Arial" w:cs="Arial"/>
                <w:color w:val="000000"/>
                <w:sz w:val="18"/>
                <w:szCs w:val="18"/>
              </w:rPr>
              <w:t xml:space="preserve">$ 169</w:t>
            </w:r>
          </w:p>
        </w:tc>
      </w:tr>
      <w:tr>
        <w:trPr/>
        <w:tc>
          <w:tcPr>
            <w:tcW w:w="5000" w:type="pct"/>
          </w:tcPr>
          <w:p>
            <w:pPr/>
            <w:r>
              <w:rPr>
                <w:rFonts w:ascii="Arial" w:hAnsi="Arial" w:eastAsia="Arial" w:cs="Arial"/>
                <w:color w:val="000000"/>
                <w:sz w:val="18"/>
                <w:szCs w:val="18"/>
              </w:rPr>
              <w:t xml:space="preserve">5 atracciones</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7 atracciones</w:t>
            </w:r>
          </w:p>
        </w:tc>
        <w:tc>
          <w:tcPr>
            <w:tcW w:w="5000" w:type="pct"/>
          </w:tcPr>
          <w:p>
            <w:pPr/>
            <w:r>
              <w:rPr>
                <w:rFonts w:ascii="Arial" w:hAnsi="Arial" w:eastAsia="Arial" w:cs="Arial"/>
                <w:color w:val="000000"/>
                <w:sz w:val="18"/>
                <w:szCs w:val="18"/>
              </w:rPr>
              <w:t xml:space="preserve">$ 239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Traslados de llegada y salida en servicio privado</w:t>
      </w:r>
    </w:p>
    <w:p>
      <w:pPr>
        <w:jc w:val="start"/>
      </w:pPr>
      <w:r>
        <w:rPr>
          <w:rFonts w:ascii="Arial" w:hAnsi="Arial" w:eastAsia="Arial" w:cs="Arial"/>
          <w:sz w:val="18"/>
          <w:szCs w:val="18"/>
        </w:rPr>
        <w:t xml:space="preserve">  ● 03 noches de alojamiento en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$299 USD POR PERSONA</w:t>
      </w:r>
    </w:p>
    <w:p>
      <w:pPr>
        <w:jc w:val="start"/>
      </w:pPr>
      <w:r>
        <w:rPr>
          <w:rFonts w:ascii="Arial" w:hAnsi="Arial" w:eastAsia="Arial" w:cs="Arial"/>
          <w:sz w:val="18"/>
          <w:szCs w:val="18"/>
        </w:rPr>
        <w:t xml:space="preserve">  ● Propinas, alimentos, seguro de viaje. </w:t>
      </w:r>
    </w:p>
    <w:p>
      <w:pPr>
        <w:jc w:val="start"/>
      </w:pPr>
      <w:r>
        <w:rPr>
          <w:rFonts w:ascii="Arial" w:hAnsi="Arial" w:eastAsia="Arial" w:cs="Arial"/>
          <w:sz w:val="18"/>
          <w:szCs w:val="18"/>
        </w:rPr>
        <w:t xml:space="preserve">  ● Pase de atracciones Go City Explore (sin traslados). </w:t>
      </w:r>
    </w:p>
    <w:p>
      <w:pPr>
        <w:jc w:val="start"/>
      </w:pPr>
      <w:r>
        <w:rPr>
          <w:rFonts w:ascii="Arial" w:hAnsi="Arial" w:eastAsia="Arial" w:cs="Arial"/>
          <w:sz w:val="18"/>
          <w:szCs w:val="18"/>
        </w:rPr>
        <w:t xml:space="preserve">  ● El hotel cobrará directamente al pasajero un resort fee por habitación por noche pagaderos en destino (la tarifa dependerá sobre la categoría reservada) </w:t>
      </w:r>
    </w:p>
    <w:p>
      <w:pPr>
        <w:jc w:val="start"/>
      </w:pPr>
      <w:r>
        <w:rPr>
          <w:rFonts w:ascii="Arial" w:hAnsi="Arial" w:eastAsia="Arial" w:cs="Arial"/>
          <w:sz w:val="18"/>
          <w:szCs w:val="18"/>
        </w:rPr>
        <w:t xml:space="preserve">  ● Equipaje documentado o asignación de asientos en específico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CE2E8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E02B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F14B8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y"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2025-04-15T06:19:13-06:00</dcterms:created>
  <dcterms:modified xsi:type="dcterms:W3CDTF">2025-04-15T06:19:13-06:00</dcterms:modified>
</cp:coreProperties>
</file>

<file path=docProps/custom.xml><?xml version="1.0" encoding="utf-8"?>
<Properties xmlns="http://schemas.openxmlformats.org/officeDocument/2006/custom-properties" xmlns:vt="http://schemas.openxmlformats.org/officeDocument/2006/docPropsVTypes"/>
</file>