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San Francisco R</w:t>
      </w:r>
    </w:p>
    <w:p>
      <w:pPr>
        <w:jc w:val="start"/>
      </w:pPr>
      <w:r>
        <w:rPr>
          <w:rFonts w:ascii="Arial" w:hAnsi="Arial" w:eastAsia="Arial" w:cs="Arial"/>
          <w:sz w:val="22.5"/>
          <w:szCs w:val="22.5"/>
          <w:b w:val="1"/>
          <w:bCs w:val="1"/>
        </w:rPr>
        <w:t xml:space="preserve">MT-42132  </w:t>
      </w:r>
      <w:r>
        <w:rPr>
          <w:rFonts w:ascii="Arial" w:hAnsi="Arial" w:eastAsia="Arial" w:cs="Arial"/>
          <w:sz w:val="22.5"/>
          <w:szCs w:val="22.5"/>
        </w:rPr>
        <w:t xml:space="preserve">- Web: </w:t>
      </w:r>
      <w:hyperlink r:id="rId7" w:history="1">
        <w:r>
          <w:rPr>
            <w:color w:val="blue"/>
          </w:rPr>
          <w:t xml:space="preserve">https://viaje.mt/doz</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$669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Francisco.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para tomar el vuelo con destino a San Francisco. Llegada y traslado a su hotel. Resto del día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02-03 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iexcl;Descubre todo lo que San Francisco tiene para ofrecer con el Go City Explorer Pass!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 este pase, podrás disfrutar de la libertad de explorar la ciudad a tu propio ritmo.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Elije 2,3,4 o hasta 5 de las mejores atracciones de San Francisco de la lista que te mostramos a continuación. Consulta suplemento con tu ejecutivo de acuerdo con el número de atracciones que quieras visitar: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*Hop-On Hop-Off Big Bus Tour clásico de 1 día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*Acuario de la Bahía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*Escape de la 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*Academia de Ciencias de California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*Madame Tussauds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Museo de la Familia Walt Disney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*Museo de Arte Moderno de San Francisco (SFMOMA)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*GoCar Tour de 1 hora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por la bahía de 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*iexcl;Viaja en los teleféricos de San Francisco con el Muni Pass de 1 día!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*Recorrido a pie por Fisherman#39;s Wharf por ExperienceFirst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*Tour panorámico en bicicleta por el puente Golden Gate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incluye traslado a las atracciones.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SAN FRANCISCO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San Francisco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$ 669</w:t>
            </w:r>
          </w:p>
        </w:tc>
        <w:tc>
          <w:tcPr>
            <w:tcW w:w="5000" w:type="pct"/>
          </w:tcPr>
          <w:p>
            <w:pPr/>
            <w:r>
              <w:rPr>
                <w:rFonts w:ascii="Arial" w:hAnsi="Arial" w:eastAsia="Arial" w:cs="Arial"/>
                <w:color w:val="000000"/>
                <w:sz w:val="18"/>
                <w:szCs w:val="18"/>
              </w:rPr>
              <w:t xml:space="preserve">$ 759</w:t>
            </w:r>
          </w:p>
        </w:tc>
        <w:tc>
          <w:tcPr>
            <w:tcW w:w="5000" w:type="pct"/>
          </w:tcPr>
          <w:p>
            <w:pPr/>
            <w:r>
              <w:rPr>
                <w:rFonts w:ascii="Arial" w:hAnsi="Arial" w:eastAsia="Arial" w:cs="Arial"/>
                <w:color w:val="000000"/>
                <w:sz w:val="18"/>
                <w:szCs w:val="18"/>
              </w:rPr>
              <w:t xml:space="preserve">$ 959</w:t>
            </w:r>
          </w:p>
        </w:tc>
        <w:tc>
          <w:tcPr>
            <w:tcW w:w="5000" w:type="pct"/>
          </w:tcPr>
          <w:p>
            <w:pPr/>
            <w:r>
              <w:rPr>
                <w:rFonts w:ascii="Arial" w:hAnsi="Arial" w:eastAsia="Arial" w:cs="Arial"/>
                <w:color w:val="000000"/>
                <w:sz w:val="18"/>
                <w:szCs w:val="18"/>
              </w:rPr>
              <w:t xml:space="preserve">$ 1,539</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$ 809</w:t>
            </w:r>
          </w:p>
        </w:tc>
        <w:tc>
          <w:tcPr>
            <w:tcW w:w="5000" w:type="pct"/>
          </w:tcPr>
          <w:p>
            <w:pPr/>
            <w:r>
              <w:rPr>
                <w:rFonts w:ascii="Arial" w:hAnsi="Arial" w:eastAsia="Arial" w:cs="Arial"/>
                <w:color w:val="000000"/>
                <w:sz w:val="18"/>
                <w:szCs w:val="18"/>
              </w:rPr>
              <w:t xml:space="preserve">$ 1,019</w:t>
            </w:r>
          </w:p>
        </w:tc>
        <w:tc>
          <w:tcPr>
            <w:tcW w:w="5000" w:type="pct"/>
          </w:tcPr>
          <w:p>
            <w:pPr/>
            <w:r>
              <w:rPr>
                <w:rFonts w:ascii="Arial" w:hAnsi="Arial" w:eastAsia="Arial" w:cs="Arial"/>
                <w:color w:val="000000"/>
                <w:sz w:val="18"/>
                <w:szCs w:val="18"/>
              </w:rPr>
              <w:t xml:space="preserve">$ 1,659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$ 729</w:t>
            </w:r>
          </w:p>
        </w:tc>
        <w:tc>
          <w:tcPr>
            <w:tcW w:w="5000" w:type="pct"/>
          </w:tcPr>
          <w:p>
            <w:pPr/>
            <w:r>
              <w:rPr>
                <w:rFonts w:ascii="Arial" w:hAnsi="Arial" w:eastAsia="Arial" w:cs="Arial"/>
                <w:color w:val="000000"/>
                <w:sz w:val="18"/>
                <w:szCs w:val="18"/>
              </w:rPr>
              <w:t xml:space="preserve">$ 849</w:t>
            </w:r>
          </w:p>
        </w:tc>
        <w:tc>
          <w:tcPr>
            <w:tcW w:w="5000" w:type="pct"/>
          </w:tcPr>
          <w:p>
            <w:pPr/>
            <w:r>
              <w:rPr>
                <w:rFonts w:ascii="Arial" w:hAnsi="Arial" w:eastAsia="Arial" w:cs="Arial"/>
                <w:color w:val="000000"/>
                <w:sz w:val="18"/>
                <w:szCs w:val="18"/>
              </w:rPr>
              <w:t xml:space="preserve">$ 1,079</w:t>
            </w:r>
          </w:p>
        </w:tc>
        <w:tc>
          <w:tcPr>
            <w:tcW w:w="5000" w:type="pct"/>
          </w:tcPr>
          <w:p>
            <w:pPr/>
            <w:r>
              <w:rPr>
                <w:rFonts w:ascii="Arial" w:hAnsi="Arial" w:eastAsia="Arial" w:cs="Arial"/>
                <w:color w:val="000000"/>
                <w:sz w:val="18"/>
                <w:szCs w:val="18"/>
              </w:rPr>
              <w:t xml:space="preserve">$ 1,789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 2024</w:t>
            </w:r>
          </w:p>
        </w:tc>
        <w:tc>
          <w:tcPr>
            <w:tcW w:w="5000" w:type="pct"/>
          </w:tcPr>
          <w:p>
            <w:pPr/>
            <w:r>
              <w:rPr>
                <w:rFonts w:ascii="Arial" w:hAnsi="Arial" w:eastAsia="Arial" w:cs="Arial"/>
                <w:color w:val="000000"/>
                <w:sz w:val="18"/>
                <w:szCs w:val="18"/>
              </w:rPr>
              <w:t xml:space="preserve">$ 299</w:t>
            </w:r>
          </w:p>
        </w:tc>
      </w:tr>
      <w:tr>
        <w:trPr/>
        <w:tc>
          <w:tcPr>
            <w:tcW w:w="5000" w:type="pct"/>
            <w:gridSpan w:val="2"/>
          </w:tcPr>
          <w:p>
            <w:pPr/>
            <w:r>
              <w:rPr>
                <w:rFonts w:ascii="Arial" w:hAnsi="Arial" w:eastAsia="Arial" w:cs="Arial"/>
                <w:color w:val="000000"/>
                <w:sz w:val="18"/>
                <w:szCs w:val="18"/>
                <w:b w:val="1"/>
                <w:bCs w:val="1"/>
              </w:rPr>
              <w:t xml:space="preserve">SUPLEMENTO GO CITY EXPLORE PASS</w:t>
            </w:r>
          </w:p>
        </w:tc>
      </w:tr>
      <w:tr>
        <w:trPr/>
        <w:tc>
          <w:tcPr>
            <w:tcW w:w="5000" w:type="pct"/>
          </w:tcPr>
          <w:p>
            <w:pPr/>
            <w:r>
              <w:rPr>
                <w:rFonts w:ascii="Arial" w:hAnsi="Arial" w:eastAsia="Arial" w:cs="Arial"/>
                <w:color w:val="000000"/>
                <w:sz w:val="18"/>
                <w:szCs w:val="18"/>
              </w:rPr>
              <w:t xml:space="preserve">2 atracciones</w:t>
            </w:r>
          </w:p>
        </w:tc>
        <w:tc>
          <w:tcPr>
            <w:tcW w:w="5000" w:type="pct"/>
          </w:tcPr>
          <w:p>
            <w:pPr/>
            <w:r>
              <w:rPr>
                <w:rFonts w:ascii="Arial" w:hAnsi="Arial" w:eastAsia="Arial" w:cs="Arial"/>
                <w:color w:val="000000"/>
                <w:sz w:val="18"/>
                <w:szCs w:val="18"/>
              </w:rPr>
              <w:t xml:space="preserve">$ 69</w:t>
            </w:r>
          </w:p>
        </w:tc>
      </w:tr>
      <w:tr>
        <w:trPr/>
        <w:tc>
          <w:tcPr>
            <w:tcW w:w="5000" w:type="pct"/>
          </w:tcPr>
          <w:p>
            <w:pPr/>
            <w:r>
              <w:rPr>
                <w:rFonts w:ascii="Arial" w:hAnsi="Arial" w:eastAsia="Arial" w:cs="Arial"/>
                <w:color w:val="000000"/>
                <w:sz w:val="18"/>
                <w:szCs w:val="18"/>
              </w:rPr>
              <w:t xml:space="preserve">3 atracciones</w:t>
            </w:r>
          </w:p>
        </w:tc>
        <w:tc>
          <w:tcPr>
            <w:tcW w:w="5000" w:type="pct"/>
          </w:tcPr>
          <w:p>
            <w:pPr/>
            <w:r>
              <w:rPr>
                <w:rFonts w:ascii="Arial" w:hAnsi="Arial" w:eastAsia="Arial" w:cs="Arial"/>
                <w:color w:val="000000"/>
                <w:sz w:val="18"/>
                <w:szCs w:val="18"/>
              </w:rPr>
              <w:t xml:space="preserve">$ 79</w:t>
            </w:r>
          </w:p>
        </w:tc>
      </w:tr>
      <w:tr>
        <w:trPr/>
        <w:tc>
          <w:tcPr>
            <w:tcW w:w="5000" w:type="pct"/>
          </w:tcPr>
          <w:p>
            <w:pPr/>
            <w:r>
              <w:rPr>
                <w:rFonts w:ascii="Arial" w:hAnsi="Arial" w:eastAsia="Arial" w:cs="Arial"/>
                <w:color w:val="000000"/>
                <w:sz w:val="18"/>
                <w:szCs w:val="18"/>
              </w:rPr>
              <w:t xml:space="preserve">4 atracciones</w:t>
            </w:r>
          </w:p>
        </w:tc>
        <w:tc>
          <w:tcPr>
            <w:tcW w:w="5000" w:type="pct"/>
          </w:tcPr>
          <w:p>
            <w:pPr/>
            <w:r>
              <w:rPr>
                <w:rFonts w:ascii="Arial" w:hAnsi="Arial" w:eastAsia="Arial" w:cs="Arial"/>
                <w:color w:val="000000"/>
                <w:sz w:val="18"/>
                <w:szCs w:val="18"/>
              </w:rPr>
              <w:t xml:space="preserve">$ 99</w:t>
            </w:r>
          </w:p>
        </w:tc>
      </w:tr>
      <w:tr>
        <w:trPr/>
        <w:tc>
          <w:tcPr>
            <w:tcW w:w="5000" w:type="pct"/>
          </w:tcPr>
          <w:p>
            <w:pPr/>
            <w:r>
              <w:rPr>
                <w:rFonts w:ascii="Arial" w:hAnsi="Arial" w:eastAsia="Arial" w:cs="Arial"/>
                <w:color w:val="000000"/>
                <w:sz w:val="18"/>
                <w:szCs w:val="18"/>
              </w:rPr>
              <w:t xml:space="preserve">5 atracciones</w:t>
            </w:r>
          </w:p>
        </w:tc>
        <w:tc>
          <w:tcPr>
            <w:tcW w:w="5000" w:type="pct"/>
          </w:tcPr>
          <w:p>
            <w:pPr/>
            <w:r>
              <w:rPr>
                <w:rFonts w:ascii="Arial" w:hAnsi="Arial" w:eastAsia="Arial" w:cs="Arial"/>
                <w:color w:val="000000"/>
                <w:sz w:val="18"/>
                <w:szCs w:val="18"/>
              </w:rPr>
              <w:t xml:space="preserve">$ 109</w:t>
            </w:r>
          </w:p>
        </w:tc>
      </w:tr>
    </w:tbl>
    <w:p>
      <w:pPr>
        <w:jc w:val="start"/>
      </w:pPr>
      <w:r>
        <w:rPr>
          <w:rFonts w:ascii="Arial" w:hAnsi="Arial" w:eastAsia="Arial" w:cs="Arial"/>
          <w:color w:val="000000"/>
          <w:sz w:val="18"/>
          <w:szCs w:val="18"/>
        </w:rPr>
        <w:t xml:space="preserve"> -  Precios indicados en USD, pagaderos en Moneda Nacional al tipo de cambio del día. -  Los precios cambian constantemente, así que te sugerimos la verificación de estos, y no utilizar este documento como definitivo. -  Consulta suplemento por temporada alta. -  Capacidad máxima 4 personas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San Francisco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San Francisco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San Francisco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México-San Francisco-México</w:t>
      </w:r>
    </w:p>
    <w:p>
      <w:pPr>
        <w:jc w:val="start"/>
      </w:pPr>
      <w:r>
        <w:rPr>
          <w:rFonts w:ascii="Arial" w:hAnsi="Arial" w:eastAsia="Arial" w:cs="Arial"/>
          <w:sz w:val="18"/>
          <w:szCs w:val="18"/>
        </w:rPr>
        <w:t xml:space="preserve">  ● 3 noches de alojamiento en hotel seleccionado</w:t>
      </w:r>
    </w:p>
    <w:p>
      <w:pPr>
        <w:jc w:val="start"/>
      </w:pPr>
      <w:r>
        <w:rPr>
          <w:rFonts w:ascii="Arial" w:hAnsi="Arial" w:eastAsia="Arial" w:cs="Arial"/>
          <w:sz w:val="18"/>
          <w:szCs w:val="18"/>
        </w:rPr>
        <w:t xml:space="preserve">  ● Traslado Aeropuerto-Hotel-Aeropuerto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$299 USD POR PERSONA</w:t>
      </w:r>
    </w:p>
    <w:p>
      <w:pPr>
        <w:jc w:val="start"/>
      </w:pPr>
      <w:r>
        <w:rPr>
          <w:rFonts w:ascii="Arial" w:hAnsi="Arial" w:eastAsia="Arial" w:cs="Arial"/>
          <w:sz w:val="18"/>
          <w:szCs w:val="18"/>
        </w:rPr>
        <w:t xml:space="preserve">  ● Propinas, alimentos, seguro de viaje. Pase de atracciones Go City Explore (sin traslados). El hotel cobrará directamente al pasajero un resort fee por habitación por noche pagaderos en destino (la tarifa dependerá sobre la categoría reservada), Equipaje documentado o asignación de asientos en específico. consulte precios.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FC3E5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C3D81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DB89766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oz"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2024-04-27T08:24:30-06:00</dcterms:created>
  <dcterms:modified xsi:type="dcterms:W3CDTF">2024-04-27T08:24:30-06:00</dcterms:modified>
</cp:coreProperties>
</file>

<file path=docProps/custom.xml><?xml version="1.0" encoding="utf-8"?>
<Properties xmlns="http://schemas.openxmlformats.org/officeDocument/2006/custom-properties" xmlns:vt="http://schemas.openxmlformats.org/officeDocument/2006/docPropsVTypes"/>
</file>