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Lake Tahoe Verano</w:t>
      </w:r>
    </w:p>
    <w:p>
      <w:pPr>
        <w:jc w:val="start"/>
      </w:pPr>
      <w:r>
        <w:rPr>
          <w:rFonts w:ascii="Arial" w:hAnsi="Arial" w:eastAsia="Arial" w:cs="Arial"/>
          <w:sz w:val="22.5"/>
          <w:szCs w:val="22.5"/>
          <w:b w:val="1"/>
          <w:bCs w:val="1"/>
        </w:rPr>
        <w:t xml:space="preserve">MT-42480  </w:t>
      </w:r>
      <w:r>
        <w:rPr>
          <w:rFonts w:ascii="Arial" w:hAnsi="Arial" w:eastAsia="Arial" w:cs="Arial"/>
          <w:sz w:val="22.5"/>
          <w:szCs w:val="22.5"/>
        </w:rPr>
        <w:t xml:space="preserve">- Web: </w:t>
      </w:r>
      <w:hyperlink r:id="rId7" w:history="1">
        <w:r>
          <w:rPr>
            <w:color w:val="blue"/>
          </w:rPr>
          <w:t xml:space="preserve">https://viaje.mt/chsa</w:t>
        </w:r>
      </w:hyperlink>
    </w:p>
    <w:p>
      <w:pPr>
        <w:jc w:val="start"/>
      </w:pPr>
      <w:r>
        <w:rPr>
          <w:rFonts w:ascii="Arial" w:hAnsi="Arial" w:eastAsia="Arial" w:cs="Arial"/>
          <w:sz w:val="22.5"/>
          <w:szCs w:val="22.5"/>
          <w:b w:val="1"/>
          <w:bCs w:val="1"/>
        </w:rPr>
        <w:t xml:space="preserve">4 días y 3 noches</w:t>
      </w:r>
    </w:p>
    <w:p>
      <w:pPr>
        <w:jc w:val="start"/>
      </w:pPr>
    </w:p>
    <w:p>
      <w:pPr>
        <w:jc w:val="center"/>
        <w:spacing w:before="450"/>
      </w:pPr>
      <w:r>
        <w:rPr>
          <w:rFonts w:ascii="Arial" w:hAnsi="Arial" w:eastAsia="Arial" w:cs="Arial"/>
          <w:sz w:val="33"/>
          <w:szCs w:val="33"/>
        </w:rPr>
        <w:t xml:space="preserve">Desde $549 </w:t>
      </w:r>
      <w:r>
        <w:rPr>
          <w:rFonts w:ascii="Arial" w:hAnsi="Arial" w:eastAsia="Arial" w:cs="Arial"/>
          <w:sz w:val="25.5"/>
          <w:szCs w:val="25.5"/>
          <w:vertAlign w:val="superscript"/>
        </w:rPr>
        <w:t xml:space="preserve">USD</w:t>
      </w:r>
      <w:r>
        <w:rPr>
          <w:rFonts w:ascii="Arial" w:hAnsi="Arial" w:eastAsia="Arial" w:cs="Arial"/>
          <w:sz w:val="33"/>
          <w:szCs w:val="33"/>
        </w:rPr>
        <w:t xml:space="preserve"> | CPL + 299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Julio – Agosto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Estados Unidos.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Lake Tahoe, Nevada.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MéXICO-RENO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Internacional de la Ciudad de México con mínimo 3 hrs de antelación para tomar su vuelo con destino a Reno. Llegada y traslado por cuenta propia a su hotel localizado en Lake Tahoe (recorrido aprox 1.30 hr).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2-3 LAKE TAHOE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Días libres.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Que hacer en Lake Tahoe en Verano: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1.Parque Estatal Emerald Bay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Debido a que la bahía es un poco menos profunda que el resto del Lago Tahoe, las aguas adquieren un llamativo color azul verdoso. Se encuentran senderos serenos con vistas panorámicas impresionantes. Dos caminatas favoritas son Cascade Falls Trail y Bayview Trail.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2.D.L. Parque Estatal Bliss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Los visitantes también vienen a D.L. Bliss State Park por el paisaje, especialmente al Rubicon Point, sendero que ofrece vistas sensacionales del Lago Tahoe. Otras caminatas favoritas son las Sendero del Faro y el Balancing Rock Nature Trail.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3. Sendero de Eagle Rock</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 un sendero espectacular en la orilla oeste del Lago Tahoe. Es un dramático afloramiento volcánico que está a unos cientos de pies sobre el Lago Tahoe. ésta fácil y corta caminata es de aproximadamente media milla de largo y se puede completar en 20 minutos, la recompensa es con magníficas vistas panorámicas.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RENO-MéXICO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por cuenta propia al Aeropuerto de Reno para tomar su vuelo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 *5-12</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$ 549</w:t>
            </w:r>
          </w:p>
        </w:tc>
        <w:tc>
          <w:tcPr>
            <w:tcW w:w="5000" w:type="pct"/>
          </w:tcPr>
          <w:p>
            <w:pPr/>
            <w:r>
              <w:rPr>
                <w:rFonts w:ascii="Arial" w:hAnsi="Arial" w:eastAsia="Arial" w:cs="Arial"/>
                <w:color w:val="000000"/>
                <w:sz w:val="18"/>
                <w:szCs w:val="18"/>
              </w:rPr>
              <w:t xml:space="preserve">$ 619</w:t>
            </w:r>
          </w:p>
        </w:tc>
        <w:tc>
          <w:tcPr>
            <w:tcW w:w="5000" w:type="pct"/>
          </w:tcPr>
          <w:p>
            <w:pPr/>
            <w:r>
              <w:rPr>
                <w:rFonts w:ascii="Arial" w:hAnsi="Arial" w:eastAsia="Arial" w:cs="Arial"/>
                <w:color w:val="000000"/>
                <w:sz w:val="18"/>
                <w:szCs w:val="18"/>
              </w:rPr>
              <w:t xml:space="preserve">$ 729</w:t>
            </w:r>
          </w:p>
        </w:tc>
        <w:tc>
          <w:tcPr>
            <w:tcW w:w="5000" w:type="pct"/>
          </w:tcPr>
          <w:p>
            <w:pPr/>
            <w:r>
              <w:rPr>
                <w:rFonts w:ascii="Arial" w:hAnsi="Arial" w:eastAsia="Arial" w:cs="Arial"/>
                <w:color w:val="000000"/>
                <w:sz w:val="18"/>
                <w:szCs w:val="18"/>
              </w:rPr>
              <w:t xml:space="preserve">$ 1,149</w:t>
            </w:r>
          </w:p>
        </w:tc>
        <w:tc>
          <w:tcPr>
            <w:tcW w:w="5000" w:type="pct"/>
          </w:tcPr>
          <w:p>
            <w:pPr/>
            <w:r>
              <w:rPr>
                <w:rFonts w:ascii="Arial" w:hAnsi="Arial" w:eastAsia="Arial" w:cs="Arial"/>
                <w:color w:val="000000"/>
                <w:sz w:val="18"/>
                <w:szCs w:val="18"/>
              </w:rPr>
              <w:t xml:space="preserve">$ 439</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$ 579</w:t>
            </w:r>
          </w:p>
        </w:tc>
        <w:tc>
          <w:tcPr>
            <w:tcW w:w="5000" w:type="pct"/>
          </w:tcPr>
          <w:p>
            <w:pPr/>
            <w:r>
              <w:rPr>
                <w:rFonts w:ascii="Arial" w:hAnsi="Arial" w:eastAsia="Arial" w:cs="Arial"/>
                <w:color w:val="000000"/>
                <w:sz w:val="18"/>
                <w:szCs w:val="18"/>
              </w:rPr>
              <w:t xml:space="preserve">$ 649</w:t>
            </w:r>
          </w:p>
        </w:tc>
        <w:tc>
          <w:tcPr>
            <w:tcW w:w="5000" w:type="pct"/>
          </w:tcPr>
          <w:p>
            <w:pPr/>
            <w:r>
              <w:rPr>
                <w:rFonts w:ascii="Arial" w:hAnsi="Arial" w:eastAsia="Arial" w:cs="Arial"/>
                <w:color w:val="000000"/>
                <w:sz w:val="18"/>
                <w:szCs w:val="18"/>
              </w:rPr>
              <w:t xml:space="preserve">$ 769</w:t>
            </w:r>
          </w:p>
        </w:tc>
        <w:tc>
          <w:tcPr>
            <w:tcW w:w="5000" w:type="pct"/>
          </w:tcPr>
          <w:p>
            <w:pPr/>
            <w:r>
              <w:rPr>
                <w:rFonts w:ascii="Arial" w:hAnsi="Arial" w:eastAsia="Arial" w:cs="Arial"/>
                <w:color w:val="000000"/>
                <w:sz w:val="18"/>
                <w:szCs w:val="18"/>
              </w:rPr>
              <w:t xml:space="preserve">$ 1,229</w:t>
            </w:r>
          </w:p>
        </w:tc>
        <w:tc>
          <w:tcPr>
            <w:tcW w:w="5000" w:type="pct"/>
          </w:tcPr>
          <w:p>
            <w:pPr/>
            <w:r>
              <w:rPr>
                <w:rFonts w:ascii="Arial" w:hAnsi="Arial" w:eastAsia="Arial" w:cs="Arial"/>
                <w:color w:val="000000"/>
                <w:sz w:val="18"/>
                <w:szCs w:val="18"/>
              </w:rPr>
              <w:t xml:space="preserve">$ 479</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$299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Consulta suplemento por temporada alta.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Lake Tahoe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Lake Tahoe</w:t>
            </w:r>
          </w:p>
        </w:tc>
        <w:tc>
          <w:tcPr>
            <w:tcW w:w="5000" w:type="pct"/>
          </w:tcPr>
          <w:p>
            <w:pPr/>
            <w:r>
              <w:rPr>
                <w:rFonts w:ascii="Arial" w:hAnsi="Arial" w:eastAsia="Arial" w:cs="Arial"/>
                <w:color w:val="000000"/>
                <w:sz w:val="18"/>
                <w:szCs w:val="18"/>
              </w:rPr>
              <w:t xml:space="preserve">Turista</w:t>
            </w:r>
          </w:p>
        </w:tc>
        <w:tc>
          <w:tcPr>
            <w:tcW w:w="5000" w:type="pct"/>
          </w:tcPr>
          <w:p>
            <w:pPr/>
            <w:r>
              <w:rPr>
                <w:rFonts w:ascii="Arial" w:hAnsi="Arial" w:eastAsia="Arial" w:cs="Arial"/>
                <w:color w:val="000000"/>
                <w:sz w:val="18"/>
                <w:szCs w:val="18"/>
              </w:rPr>
              <w:t xml:space="preserve">E.U</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31/08/2024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México-Reno-México (vía conexión)</w:t>
      </w:r>
    </w:p>
    <w:p>
      <w:pPr>
        <w:jc w:val="start"/>
      </w:pPr>
      <w:r>
        <w:rPr>
          <w:rFonts w:ascii="Arial" w:hAnsi="Arial" w:eastAsia="Arial" w:cs="Arial"/>
          <w:sz w:val="18"/>
          <w:szCs w:val="18"/>
        </w:rPr>
        <w:t xml:space="preserve">  ● 03 noches de alojamiento en hotel seleccionado en Lake Tahoe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$299 USD POR PERSONA. </w:t>
      </w:r>
    </w:p>
    <w:p>
      <w:pPr>
        <w:jc w:val="start"/>
      </w:pPr>
      <w:r>
        <w:rPr>
          <w:rFonts w:ascii="Arial" w:hAnsi="Arial" w:eastAsia="Arial" w:cs="Arial"/>
          <w:sz w:val="18"/>
          <w:szCs w:val="18"/>
        </w:rPr>
        <w:t xml:space="preserve">  ● Traslado apto-htl-apto. Gastos personales y servicios no especificados. actualmente las líneas aéreas tienen un cobro de 50 usd por persona por equipaje documentado. Los hoteles cobraran un resort fee directamente al pasajero en el destino, consulte condiciones.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LAS TARIFAS</w:t>
      </w:r>
    </w:p>
    <w:p>
      <w:pPr>
        <w:jc w:val="start"/>
      </w:pPr>
      <w:r>
        <w:rPr>
          <w:rFonts w:ascii="Arial" w:hAnsi="Arial" w:eastAsia="Arial" w:cs="Arial"/>
          <w:sz w:val="18"/>
          <w:szCs w:val="18"/>
        </w:rPr>
        <w:t xml:space="preserve">Máximo 4 persona por habitación entre adultos y menores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ESTADOS UNIDOS DE AMÉRICA:</w:t>
      </w:r>
      <w:r>
        <w:rPr>
          <w:rFonts w:ascii="Arial" w:hAnsi="Arial" w:eastAsia="Arial" w:cs="Arial"/>
          <w:sz w:val="18"/>
          <w:szCs w:val="18"/>
          <w:b w:val="1"/>
          <w:bCs w:val="1"/>
        </w:rPr>
        <w:t xml:space="preserve">El trámite de la VISA AMERICANA se realiza estrictamente de manera personal.</w:t>
      </w:r>
      <w:r>
        <w:rPr>
          <w:rFonts w:ascii="Arial" w:hAnsi="Arial" w:eastAsia="Arial" w:cs="Arial"/>
          <w:sz w:val="18"/>
          <w:szCs w:val="18"/>
        </w:rPr>
        <w:t xml:space="preserve">No existe autorización de ninguna índole para la intermediación en la presentación de una solicitud de visa a través de un tercero o con un representante.Esta condición aplica para Mega Travel y en general para cualquier agencia de viajes.Para mayor información acerca del trámite de visa americana puede consultarla directamente en el portal de internet de la Embajada en México de los Estados Unidos de América:</w:t>
      </w:r>
      <w:hyperlink r:id="rId11" w:history="1">
        <w:r>
          <w:rPr/>
          <w:t xml:space="preserve"> https://mx.usembassy.gov/es/visas-es/turismo-y-visitantes/como-solicitar-la-visa/</w:t>
        </w:r>
      </w:hyperlink>
    </w:p>
    <w:p>
      <w:pPr>
        <w:jc w:val="start"/>
      </w:pPr>
      <w:r>
        <w:rPr>
          <w:rFonts w:ascii="Arial" w:hAnsi="Arial" w:eastAsia="Arial" w:cs="Arial"/>
          <w:sz w:val="18"/>
          <w:szCs w:val="18"/>
          <w:b w:val="1"/>
          <w:bCs w:val="1"/>
        </w:rPr>
        <w:t xml:space="preserve">REQUISITOS PARA INGRESAR A ESTADOS UNIDOS</w:t>
      </w:r>
    </w:p>
    <w:p>
      <w:pPr>
        <w:numPr>
          <w:ilvl w:val="0"/>
          <w:numId w:val="3"/>
        </w:numPr>
      </w:pPr>
      <w:r>
        <w:rPr>
          <w:rFonts w:ascii="Arial" w:hAnsi="Arial" w:eastAsia="Arial" w:cs="Arial"/>
          <w:sz w:val="18"/>
          <w:szCs w:val="18"/>
        </w:rPr>
        <w:t xml:space="preserve">Pasaporte deberá contar con al menos 6 meses de vigencia posteriores a la fecha de regreso.</w:t>
      </w:r>
    </w:p>
    <w:p>
      <w:pPr>
        <w:numPr>
          <w:ilvl w:val="0"/>
          <w:numId w:val="3"/>
        </w:numPr>
      </w:pPr>
      <w:r>
        <w:rPr>
          <w:rFonts w:ascii="Arial" w:hAnsi="Arial" w:eastAsia="Arial" w:cs="Arial"/>
          <w:sz w:val="18"/>
          <w:szCs w:val="18"/>
        </w:rPr>
        <w:t xml:space="preserve">Visa americana vigente</w:t>
      </w:r>
    </w:p>
    <w:p>
      <w:pPr>
        <w:jc w:val="start"/>
      </w:pPr>
      <w:r>
        <w:rPr>
          <w:rFonts w:ascii="Arial" w:hAnsi="Arial" w:eastAsia="Arial" w:cs="Arial"/>
          <w:sz w:val="18"/>
          <w:szCs w:val="18"/>
        </w:rPr>
        <w:t xml:space="preserve">Por disposición oficial de las autoridades estadounidenses ya no necesario presentar el esquema de vacunación completa ni la carta jurada para ingresar al país.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2D156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01B7BA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8C598986"/>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hsa"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yperlink" Target="https://mx.usembassy.gov/es/visas-es/turismo-y-visitantes/como-solicitar-la-visa/"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2024-04-27T08:25:06-06:00</dcterms:created>
  <dcterms:modified xsi:type="dcterms:W3CDTF">2024-04-27T08:25:06-06:00</dcterms:modified>
</cp:coreProperties>
</file>

<file path=docProps/custom.xml><?xml version="1.0" encoding="utf-8"?>
<Properties xmlns="http://schemas.openxmlformats.org/officeDocument/2006/custom-properties" xmlns:vt="http://schemas.openxmlformats.org/officeDocument/2006/docPropsVTypes"/>
</file>