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w:t>
      </w:r>
    </w:p>
    <w:p>
      <w:pPr>
        <w:jc w:val="start"/>
      </w:pPr>
      <w:r>
        <w:rPr>
          <w:rFonts w:ascii="Arial" w:hAnsi="Arial" w:eastAsia="Arial" w:cs="Arial"/>
          <w:sz w:val="22.5"/>
          <w:szCs w:val="22.5"/>
          <w:b w:val="1"/>
          <w:bCs w:val="1"/>
        </w:rPr>
        <w:t xml:space="preserve">MT-42894  </w:t>
      </w:r>
      <w:r>
        <w:rPr>
          <w:rFonts w:ascii="Arial" w:hAnsi="Arial" w:eastAsia="Arial" w:cs="Arial"/>
          <w:sz w:val="22.5"/>
          <w:szCs w:val="22.5"/>
        </w:rPr>
        <w:t xml:space="preserve">- Web: </w:t>
      </w:r>
      <w:hyperlink r:id="rId7" w:history="1">
        <w:r>
          <w:rPr>
            <w:color w:val="blue"/>
          </w:rPr>
          <w:t xml:space="preserve">https://viaje.mt/vrBcJ</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$1879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br/>
      <w:r>
        <w:rPr>
          <w:rFonts w:ascii="Arial" w:hAnsi="Arial" w:eastAsia="Arial" w:cs="Arial"/>
          <w:sz w:val="22.5"/>
          <w:szCs w:val="22.5"/>
        </w:rPr>
        <w:t xml:space="preserve">Octubre 2, 9, 16, 23, 30</w:t>
      </w:r>
      <w:br/>
      <w:r>
        <w:rPr>
          <w:rFonts w:ascii="Arial" w:hAnsi="Arial" w:eastAsia="Arial" w:cs="Arial"/>
          <w:sz w:val="22.5"/>
          <w:szCs w:val="22.5"/>
        </w:rPr>
        <w:t xml:space="preserve">Noviembre 6</w:t>
      </w:r>
      <w:br/>
      <w:r>
        <w:rPr>
          <w:rFonts w:ascii="Arial" w:hAnsi="Arial" w:eastAsia="Arial" w:cs="Arial"/>
          <w:sz w:val="22.5"/>
          <w:szCs w:val="22.5"/>
        </w:rPr>
        <w:t xml:space="preserve">Diciembre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5, 19</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Philadelphia, Lancaster, Washington, Niagara Falls, Boston, Newport.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New York. Recepcion en el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PHILADELPHIA – LANCASTER –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hacia Philadelphia, ciudad donde trece colonias declararon su independencia de Inglaterra. Al llegar se realiza una visita que incluye: El camino de Elfreth, el antiguo barrio victoriano, el boulevard Benjamin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WASHINGTON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NIAGARA FALLS –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Visitando Isla de la Cabra, Lago Ontario, Fortin Niagara y represa hidroeléctrica. A la hora indicada salida hacia la ciudad de Boston.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 de la ciudad: Universidad de Harvard, Plaza Copley frente al cual se encuentra la iglesia de la Trinidad; el barrio de Back Bay; Faneuil Hall (centro comercial); el Mercado Quincy y zona portuaria entre otros puntos de interés.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BOSTON – NEWPORT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NEW YORK-MÉXICO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3, 10, 17, 24, 31			Agosto 7, 14, 21, 28</w:t>
            </w:r>
          </w:p>
        </w:tc>
        <w:tc>
          <w:tcPr>
            <w:tcW w:w="5000" w:type="pct"/>
          </w:tcPr>
          <w:p>
            <w:pPr/>
            <w:r>
              <w:rPr>
                <w:rFonts w:ascii="Arial" w:hAnsi="Arial" w:eastAsia="Arial" w:cs="Arial"/>
                <w:color w:val="000000"/>
                <w:sz w:val="18"/>
                <w:szCs w:val="18"/>
              </w:rPr>
              <w:t xml:space="preserve">$2,109</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$3,589</w:t>
            </w:r>
          </w:p>
        </w:tc>
        <w:tc>
          <w:tcPr>
            <w:tcW w:w="5000" w:type="pct"/>
          </w:tcPr>
          <w:p>
            <w:pPr/>
            <w:r>
              <w:rPr>
                <w:rFonts w:ascii="Arial" w:hAnsi="Arial" w:eastAsia="Arial" w:cs="Arial"/>
                <w:color w:val="000000"/>
                <w:sz w:val="18"/>
                <w:szCs w:val="18"/>
              </w:rPr>
              <w:t xml:space="preserve">$1,479</w:t>
            </w:r>
          </w:p>
        </w:tc>
      </w:tr>
      <w:tr>
        <w:trPr/>
        <w:tc>
          <w:tcPr>
            <w:tcW w:w="5000" w:type="pct"/>
          </w:tcPr>
          <w:p>
            <w:pPr/>
            <w:r>
              <w:rPr>
                <w:rFonts w:ascii="Arial" w:hAnsi="Arial" w:eastAsia="Arial" w:cs="Arial"/>
                <w:color w:val="000000"/>
                <w:sz w:val="18"/>
                <w:szCs w:val="18"/>
              </w:rPr>
              <w:t xml:space="preserve">Septiembre 4, 11, 25			Octubre 2, 9, 16, 23, 30			Noviembre 6			Diciembre 18</w:t>
            </w:r>
          </w:p>
        </w:tc>
        <w:tc>
          <w:tcPr>
            <w:tcW w:w="5000" w:type="pct"/>
          </w:tcPr>
          <w:p>
            <w:pPr/>
            <w:r>
              <w:rPr>
                <w:rFonts w:ascii="Arial" w:hAnsi="Arial" w:eastAsia="Arial" w:cs="Arial"/>
                <w:color w:val="000000"/>
                <w:sz w:val="18"/>
                <w:szCs w:val="18"/>
              </w:rPr>
              <w:t xml:space="preserve">$2,149</w:t>
            </w:r>
          </w:p>
        </w:tc>
        <w:tc>
          <w:tcPr>
            <w:tcW w:w="5000" w:type="pct"/>
          </w:tcPr>
          <w:p>
            <w:pPr/>
            <w:r>
              <w:rPr>
                <w:rFonts w:ascii="Arial" w:hAnsi="Arial" w:eastAsia="Arial" w:cs="Arial"/>
                <w:color w:val="000000"/>
                <w:sz w:val="18"/>
                <w:szCs w:val="18"/>
              </w:rPr>
              <w:t xml:space="preserve">$2,339</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$3,719</w:t>
            </w:r>
          </w:p>
        </w:tc>
        <w:tc>
          <w:tcPr>
            <w:tcW w:w="5000" w:type="pct"/>
          </w:tcPr>
          <w:p>
            <w:pPr/>
            <w:r>
              <w:rPr>
                <w:rFonts w:ascii="Arial" w:hAnsi="Arial" w:eastAsia="Arial" w:cs="Arial"/>
                <w:color w:val="000000"/>
                <w:sz w:val="18"/>
                <w:szCs w:val="18"/>
              </w:rPr>
              <w:t xml:space="preserve">$1,479</w:t>
            </w:r>
          </w:p>
        </w:tc>
      </w:tr>
      <w:tr>
        <w:trPr/>
        <w:tc>
          <w:tcPr>
            <w:tcW w:w="5000" w:type="pct"/>
          </w:tcPr>
          <w:p>
            <w:pPr/>
            <w:r>
              <w:rPr>
                <w:rFonts w:ascii="Arial" w:hAnsi="Arial" w:eastAsia="Arial" w:cs="Arial"/>
                <w:color w:val="000000"/>
                <w:sz w:val="18"/>
                <w:szCs w:val="18"/>
              </w:rPr>
              <w:t xml:space="preserve">Septiembre 18</w:t>
            </w:r>
          </w:p>
        </w:tc>
        <w:tc>
          <w:tcPr>
            <w:tcW w:w="5000" w:type="pct"/>
          </w:tcPr>
          <w:p>
            <w:pPr/>
            <w:r>
              <w:rPr>
                <w:rFonts w:ascii="Arial" w:hAnsi="Arial" w:eastAsia="Arial" w:cs="Arial"/>
                <w:color w:val="000000"/>
                <w:sz w:val="18"/>
                <w:szCs w:val="18"/>
              </w:rPr>
              <w:t xml:space="preserve">$2,209</w:t>
            </w:r>
          </w:p>
        </w:tc>
        <w:tc>
          <w:tcPr>
            <w:tcW w:w="5000" w:type="pct"/>
          </w:tcPr>
          <w:p>
            <w:pPr/>
            <w:r>
              <w:rPr>
                <w:rFonts w:ascii="Arial" w:hAnsi="Arial" w:eastAsia="Arial" w:cs="Arial"/>
                <w:color w:val="000000"/>
                <w:sz w:val="18"/>
                <w:szCs w:val="18"/>
              </w:rPr>
              <w:t xml:space="preserve">$2,419</w:t>
            </w:r>
          </w:p>
        </w:tc>
        <w:tc>
          <w:tcPr>
            <w:tcW w:w="5000" w:type="pct"/>
          </w:tcPr>
          <w:p>
            <w:pPr/>
            <w:r>
              <w:rPr>
                <w:rFonts w:ascii="Arial" w:hAnsi="Arial" w:eastAsia="Arial" w:cs="Arial"/>
                <w:color w:val="000000"/>
                <w:sz w:val="18"/>
                <w:szCs w:val="18"/>
              </w:rPr>
              <w:t xml:space="preserve">$2,809</w:t>
            </w:r>
          </w:p>
        </w:tc>
        <w:tc>
          <w:tcPr>
            <w:tcW w:w="5000" w:type="pct"/>
          </w:tcPr>
          <w:p>
            <w:pPr/>
            <w:r>
              <w:rPr>
                <w:rFonts w:ascii="Arial" w:hAnsi="Arial" w:eastAsia="Arial" w:cs="Arial"/>
                <w:color w:val="000000"/>
                <w:sz w:val="18"/>
                <w:szCs w:val="18"/>
              </w:rPr>
              <w:t xml:space="preserve">$3,999</w:t>
            </w:r>
          </w:p>
        </w:tc>
        <w:tc>
          <w:tcPr>
            <w:tcW w:w="5000" w:type="pct"/>
          </w:tcPr>
          <w:p>
            <w:pPr/>
            <w:r>
              <w:rPr>
                <w:rFonts w:ascii="Arial" w:hAnsi="Arial" w:eastAsia="Arial" w:cs="Arial"/>
                <w:color w:val="000000"/>
                <w:sz w:val="18"/>
                <w:szCs w:val="18"/>
              </w:rPr>
              <w:t xml:space="preserve">$1,479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5, 19</w:t>
            </w:r>
          </w:p>
        </w:tc>
        <w:tc>
          <w:tcPr>
            <w:tcW w:w="5000" w:type="pct"/>
          </w:tcPr>
          <w:p>
            <w:pPr/>
            <w:r>
              <w:rPr>
                <w:rFonts w:ascii="Arial" w:hAnsi="Arial" w:eastAsia="Arial" w:cs="Arial"/>
                <w:color w:val="000000"/>
                <w:sz w:val="18"/>
                <w:szCs w:val="18"/>
              </w:rPr>
              <w:t xml:space="preserve">$ 2,109</w:t>
            </w:r>
          </w:p>
        </w:tc>
        <w:tc>
          <w:tcPr>
            <w:tcW w:w="5000" w:type="pct"/>
          </w:tcPr>
          <w:p>
            <w:pPr/>
            <w:r>
              <w:rPr>
                <w:rFonts w:ascii="Arial" w:hAnsi="Arial" w:eastAsia="Arial" w:cs="Arial"/>
                <w:color w:val="000000"/>
                <w:sz w:val="18"/>
                <w:szCs w:val="18"/>
              </w:rPr>
              <w:t xml:space="preserve">$ 2,269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$ 1,479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Consultar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Wyndham New Yorker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Sheraton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Four Points By Sheraton Wakefield Boston Hotel</w:t>
            </w:r>
          </w:p>
        </w:tc>
        <w:tc>
          <w:tcPr>
            <w:tcW w:w="5000" w:type="pct"/>
          </w:tcPr>
          <w:p>
            <w:pPr/>
            <w:r>
              <w:rPr>
                <w:rFonts w:ascii="Arial" w:hAnsi="Arial" w:eastAsia="Arial" w:cs="Arial"/>
                <w:color w:val="000000"/>
                <w:sz w:val="18"/>
                <w:szCs w:val="18"/>
              </w:rPr>
              <w:t xml:space="preserve">Wakefield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03 noches de alojamiento en New York</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Boston</w:t>
      </w:r>
    </w:p>
    <w:p>
      <w:pPr>
        <w:jc w:val="start"/>
      </w:pPr>
      <w:r>
        <w:rPr>
          <w:rFonts w:ascii="Arial" w:hAnsi="Arial" w:eastAsia="Arial" w:cs="Arial"/>
          <w:sz w:val="18"/>
          <w:szCs w:val="18"/>
        </w:rPr>
        <w:t xml:space="preserve">  ● 8 desayunos americanos</w:t>
      </w:r>
    </w:p>
    <w:p>
      <w:pPr>
        <w:jc w:val="start"/>
      </w:pPr>
      <w:r>
        <w:rPr>
          <w:rFonts w:ascii="Arial" w:hAnsi="Arial" w:eastAsia="Arial" w:cs="Arial"/>
          <w:sz w:val="18"/>
          <w:szCs w:val="18"/>
        </w:rPr>
        <w:t xml:space="preserve">  ● Crucero Maid of the Mist (opera mayo a octubre). Fuera de temporada será sustituido por la cueva de los vientos</w:t>
      </w:r>
    </w:p>
    <w:p>
      <w:pPr>
        <w:jc w:val="start"/>
      </w:pPr>
      <w:r>
        <w:rPr>
          <w:rFonts w:ascii="Arial" w:hAnsi="Arial" w:eastAsia="Arial" w:cs="Arial"/>
          <w:sz w:val="18"/>
          <w:szCs w:val="18"/>
        </w:rPr>
        <w:t xml:space="preserve">  ● Tour de Alto y Bajo de Manhattan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A8A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553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FBA7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rBc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2025-07-08T00:32:05-06:00</dcterms:created>
  <dcterms:modified xsi:type="dcterms:W3CDTF">2025-07-08T00:32:05-06:00</dcterms:modified>
</cp:coreProperties>
</file>

<file path=docProps/custom.xml><?xml version="1.0" encoding="utf-8"?>
<Properties xmlns="http://schemas.openxmlformats.org/officeDocument/2006/custom-properties" xmlns:vt="http://schemas.openxmlformats.org/officeDocument/2006/docPropsVTypes"/>
</file>