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Magnifico con New York</w:t>
      </w:r>
    </w:p>
    <w:p>
      <w:pPr>
        <w:jc w:val="start"/>
      </w:pPr>
      <w:r>
        <w:rPr>
          <w:rFonts w:ascii="Arial" w:hAnsi="Arial" w:eastAsia="Arial" w:cs="Arial"/>
          <w:sz w:val="22.5"/>
          <w:szCs w:val="22.5"/>
          <w:b w:val="1"/>
          <w:bCs w:val="1"/>
        </w:rPr>
        <w:t xml:space="preserve">MT-42895  </w:t>
      </w:r>
      <w:r>
        <w:rPr>
          <w:rFonts w:ascii="Arial" w:hAnsi="Arial" w:eastAsia="Arial" w:cs="Arial"/>
          <w:sz w:val="22.5"/>
          <w:szCs w:val="22.5"/>
        </w:rPr>
        <w:t xml:space="preserve">- Web: </w:t>
      </w:r>
      <w:hyperlink r:id="rId7" w:history="1">
        <w:r>
          <w:rPr>
            <w:color w:val="blue"/>
          </w:rPr>
          <w:t xml:space="preserve">https://viaje.mt/ccgn</w:t>
        </w:r>
      </w:hyperlink>
    </w:p>
    <w:p>
      <w:pPr>
        <w:jc w:val="start"/>
      </w:pPr>
      <w:r>
        <w:rPr>
          <w:rFonts w:ascii="Arial" w:hAnsi="Arial" w:eastAsia="Arial" w:cs="Arial"/>
          <w:sz w:val="22.5"/>
          <w:szCs w:val="22.5"/>
          <w:b w:val="1"/>
          <w:bCs w:val="1"/>
        </w:rPr>
        <w:t xml:space="preserve">11 días y 10 noches</w:t>
      </w:r>
    </w:p>
    <w:p>
      <w:pPr>
        <w:jc w:val="start"/>
      </w:pPr>
    </w:p>
    <w:p>
      <w:pPr>
        <w:jc w:val="center"/>
        <w:spacing w:before="450"/>
      </w:pPr>
      <w:r>
        <w:rPr>
          <w:rFonts w:ascii="Arial" w:hAnsi="Arial" w:eastAsia="Arial" w:cs="Arial"/>
          <w:sz w:val="33"/>
          <w:szCs w:val="33"/>
        </w:rPr>
        <w:t xml:space="preserve">Desde $2339 </w:t>
      </w:r>
      <w:r>
        <w:rPr>
          <w:rFonts w:ascii="Arial" w:hAnsi="Arial" w:eastAsia="Arial" w:cs="Arial"/>
          <w:sz w:val="25.5"/>
          <w:szCs w:val="25.5"/>
          <w:vertAlign w:val="superscript"/>
        </w:rPr>
        <w:t xml:space="preserve">USD</w:t>
      </w:r>
      <w:r>
        <w:rPr>
          <w:rFonts w:ascii="Arial" w:hAnsi="Arial" w:eastAsia="Arial" w:cs="Arial"/>
          <w:sz w:val="33"/>
          <w:szCs w:val="33"/>
        </w:rPr>
        <w:t xml:space="preserve"> | CPL + 499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para el año 2024:</w:t>
      </w:r>
      <w:r>
        <w:rPr>
          <w:rFonts w:ascii="Arial" w:hAnsi="Arial" w:eastAsia="Arial" w:cs="Arial"/>
          <w:sz w:val="22.5"/>
          <w:szCs w:val="22.5"/>
        </w:rPr>
        <w:t xml:space="preserve">Mayo 3,17,31Junio 7,14,21,28Julio 5,12,19,26Agosto 2,9,16,23,30Septiembre 6,13,20,27Octubre 4,11Diciembre 20</w:t>
      </w:r>
      <w:r>
        <w:rPr>
          <w:rFonts w:ascii="Arial" w:hAnsi="Arial" w:eastAsia="Arial" w:cs="Arial"/>
          <w:sz w:val="22.5"/>
          <w:szCs w:val="22.5"/>
          <w:b w:val="1"/>
          <w:bCs w:val="1"/>
        </w:rPr>
        <w:t xml:space="preserve">Salidas para el año 2025</w:t>
      </w:r>
      <w:r>
        <w:rPr>
          <w:rFonts w:ascii="Arial" w:hAnsi="Arial" w:eastAsia="Arial" w:cs="Arial"/>
          <w:sz w:val="22.5"/>
          <w:szCs w:val="22.5"/>
        </w:rPr>
        <w:t xml:space="preserve">Marzo 7,21Abril 4,18</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New York, Boston, Quebec, Montreal, Ottawa, Toronto, Niagara Falls, Washington, Lancaster, Philadelphia.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CIUDAD DE MéXICO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su vuelo con destino a New York. Recepción en el aeropuerto y traslado al hotel. Resto del día libre para conocer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NEW YORK  - BOSTON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partimos rumbo a Boston, vía el estado de Connecticut. Llegando a Boston iniciamos nuestra visita de la ciudad: la Plaza Copley donde se encuentran la iglesia de la Trinidad, el Edificio Hancock, la Biblioteca de la ciudad, la Universidad de Harvard, el barrio de Back Bay y el Mercado Quincy. Finalizado el tour nos dirigimos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03BOSTON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partimos hacia la ciudad amurallada de Quebec, acompantilde;ados por el bello paisaje que son los montes Apalaches a través de los Estados de New Hampshire y Vermont. Se llega a media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Importante: Es responsabilidad del pasajero de tener la documentación necesaria para ingresar a Canadá. Para más información contactar al Consulado Canadiense.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visitaremos la histórica ciudad de Quebec, las más vieja de esta nación. Visita panorámica: la Universidad de Laval, monumentos históricos, la Citadel y otros puntos de interés. Luego del almuerzo (no incluido) partiremos hacia la ciudad de Montreal. Llegada.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MONTREAL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Conozca lo mejor que ofrece la ciudad de Montreal en esta visita turística con un guía profesional. Disfrute de un viaje en el tiempo desde la colonización francesa e inglesa hasta nuestros días. Comenzamos nuestra visita panorámica por el barrio ingles de Westmount, el Oratorio San Jose, el parque del monte real con su espectacular vista de la ciudad, caminaremos por el parque hasta el mirador del chalet de la Montana, si el clima lo permite, si no, visitaremos el mirador del belvedere. Continuamos hacia la milla cuadrada dorada, Universidad Mc Gill, distrito financiero, plaza de Canadá, la catedral católica Maria Reina del Mundo. Continuamos hacia el Viejo Montreal pasando por la plaza de la reina Victoria y bordeando el perímetro del Viejo Montreal y el Viejo Puerto, luego hacia la plaza de armas para visitar la basílica Notre Dame (admisión NO incluida) Caminaremos hasta el edificio del ayuntamiento donde se encuentra la plaza Jacques Cartier, corazón turístico del viejo Montreal donde tendrá tiempo e almorzar antes de continuar Viaje a Ottawa. En el camino haremos parada en el Parc Omega donde tendrán la oportunidad de ver la fauna de Canadá muy de cerca. Terminando en el Parc Omega, continuamos a Ottawa.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OTTAWA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Comenzamos nuestra visita a la ciudad Capital de Canadá, visitando El Parlamento (En Verano veremos el (Cambio de Guardia) , barrios residenciales, mansiones del Primer Ministro y el Gobernador General, las residencias de los embajadores, la Corte Suprema y otros puntos de interés. Luego del almuerzo (no incluido) salida hacia Brockville para disfrutar de un pequentilde;o crucero por las Mil Islas del Rio St. Lawrence.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St.Lawrence, el canal de agua dulce mas largo del mundo. Continuación del viaje en autobús hacia Toronto. Llegada.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TORONTO / NIAGARA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iniciamos nuestro recorrido por la ciudad: la Alcaldía, el Parlamento Provincial, la Universidad de Toronto, Yorkville :el barrio bohemio, la zona residencial de Forest Hill y el área donde se encuentra la muy conocida torre CN. Luego continuaremos hacia Niagara que se encuentra a una hora aproximadamente, en la ruta visitaremos el pueblo de ensuentilde;o que es Niagara on the Lake , la primera capital que tuvo Canadá. Recorremos el área vitivinícola del Niagara y comenzaremos el tour por la zona, visitando el reloj floral; el remolino sobre el cual viaja el carro aéreo espantilde;ol. Paseo en el barco Hornblower (Mayo a Octubre) o los túneles escénicos (Octubre a Mayo). Llegada.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08NIAGARA FALLS / WASHINGTON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Hoy partimos hacia Washington. El camino nos llevara por los Estados de New York y Pennsylvania atravesando los montes Apalaches. Luego continuamos nuestro viaje para llegar a la ciudad capital de EEUU, Washington DC en las últimas horas de la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WASHINGTON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Instituto Smithsonian.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WASHINGTON  - LANCASTER  - PHILADELPHIA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iniciamos nuestro regreso hacia Nueva York. Viajando hacia el estado de Pennsylvania pasaremos por Lancaster y el centro Amish donde haremos una breve visita y parada en el Amish Village. Continuamos a Philadelphia, ciudad donde trece colonias declararon su independencia de Inglaterra. Al llegar se realiza una breve visita que incluye: El camino de Elfreth, el antiguo barrio victoriano, el boulevard Benjamin Franklin con parada frente al Museo de Arte y la Campana de la Libertad. Continuamos nuestro viaje a Nueva York. Llegada.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11NEW YORK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A la hora indicada traslado al aeropuerto para tomar su vuelo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3,17,31			Junio 7,14</w:t>
            </w:r>
          </w:p>
        </w:tc>
        <w:tc>
          <w:tcPr>
            <w:tcW w:w="5000" w:type="pct"/>
          </w:tcPr>
          <w:p>
            <w:pPr/>
            <w:r>
              <w:rPr>
                <w:rFonts w:ascii="Arial" w:hAnsi="Arial" w:eastAsia="Arial" w:cs="Arial"/>
                <w:color w:val="000000"/>
                <w:sz w:val="18"/>
                <w:szCs w:val="18"/>
              </w:rPr>
              <w:t xml:space="preserve">$ 2,339</w:t>
            </w:r>
          </w:p>
        </w:tc>
        <w:tc>
          <w:tcPr>
            <w:tcW w:w="5000" w:type="pct"/>
          </w:tcPr>
          <w:p>
            <w:pPr/>
            <w:r>
              <w:rPr>
                <w:rFonts w:ascii="Arial" w:hAnsi="Arial" w:eastAsia="Arial" w:cs="Arial"/>
                <w:color w:val="000000"/>
                <w:sz w:val="18"/>
                <w:szCs w:val="18"/>
              </w:rPr>
              <w:t xml:space="preserve">$ 2,529</w:t>
            </w:r>
          </w:p>
        </w:tc>
        <w:tc>
          <w:tcPr>
            <w:tcW w:w="5000" w:type="pct"/>
          </w:tcPr>
          <w:p>
            <w:pPr/>
            <w:r>
              <w:rPr>
                <w:rFonts w:ascii="Arial" w:hAnsi="Arial" w:eastAsia="Arial" w:cs="Arial"/>
                <w:color w:val="000000"/>
                <w:sz w:val="18"/>
                <w:szCs w:val="18"/>
              </w:rPr>
              <w:t xml:space="preserve">$ 2,849</w:t>
            </w:r>
          </w:p>
        </w:tc>
        <w:tc>
          <w:tcPr>
            <w:tcW w:w="5000" w:type="pct"/>
          </w:tcPr>
          <w:p>
            <w:pPr/>
            <w:r>
              <w:rPr>
                <w:rFonts w:ascii="Arial" w:hAnsi="Arial" w:eastAsia="Arial" w:cs="Arial"/>
                <w:color w:val="000000"/>
                <w:sz w:val="18"/>
                <w:szCs w:val="18"/>
              </w:rPr>
              <w:t xml:space="preserve">$ 4,029</w:t>
            </w:r>
          </w:p>
        </w:tc>
        <w:tc>
          <w:tcPr>
            <w:tcW w:w="5000" w:type="pct"/>
          </w:tcPr>
          <w:p>
            <w:pPr/>
            <w:r>
              <w:rPr>
                <w:rFonts w:ascii="Arial" w:hAnsi="Arial" w:eastAsia="Arial" w:cs="Arial"/>
                <w:color w:val="000000"/>
                <w:sz w:val="18"/>
                <w:szCs w:val="18"/>
              </w:rPr>
              <w:t xml:space="preserve">$ 1,459</w:t>
            </w:r>
          </w:p>
        </w:tc>
      </w:tr>
      <w:tr>
        <w:trPr/>
        <w:tc>
          <w:tcPr>
            <w:tcW w:w="5000" w:type="pct"/>
          </w:tcPr>
          <w:p>
            <w:pPr/>
            <w:r>
              <w:rPr>
                <w:rFonts w:ascii="Arial" w:hAnsi="Arial" w:eastAsia="Arial" w:cs="Arial"/>
                <w:color w:val="000000"/>
                <w:sz w:val="18"/>
                <w:szCs w:val="18"/>
              </w:rPr>
              <w:t xml:space="preserve">Junio 21,28			Julio 5,12,19,26			Agosto 2,9,16,23,30			Septiembre 6,13,27			Octubre 4,11			Diciembre 20</w:t>
            </w:r>
          </w:p>
        </w:tc>
        <w:tc>
          <w:tcPr>
            <w:tcW w:w="5000" w:type="pct"/>
          </w:tcPr>
          <w:p>
            <w:pPr/>
            <w:r>
              <w:rPr>
                <w:rFonts w:ascii="Arial" w:hAnsi="Arial" w:eastAsia="Arial" w:cs="Arial"/>
                <w:color w:val="000000"/>
                <w:sz w:val="18"/>
                <w:szCs w:val="18"/>
              </w:rPr>
              <w:t xml:space="preserve">$ 2,359</w:t>
            </w:r>
          </w:p>
        </w:tc>
        <w:tc>
          <w:tcPr>
            <w:tcW w:w="5000" w:type="pct"/>
          </w:tcPr>
          <w:p>
            <w:pPr/>
            <w:r>
              <w:rPr>
                <w:rFonts w:ascii="Arial" w:hAnsi="Arial" w:eastAsia="Arial" w:cs="Arial"/>
                <w:color w:val="000000"/>
                <w:sz w:val="18"/>
                <w:szCs w:val="18"/>
              </w:rPr>
              <w:t xml:space="preserve">$ 2,559</w:t>
            </w:r>
          </w:p>
        </w:tc>
        <w:tc>
          <w:tcPr>
            <w:tcW w:w="5000" w:type="pct"/>
          </w:tcPr>
          <w:p>
            <w:pPr/>
            <w:r>
              <w:rPr>
                <w:rFonts w:ascii="Arial" w:hAnsi="Arial" w:eastAsia="Arial" w:cs="Arial"/>
                <w:color w:val="000000"/>
                <w:sz w:val="18"/>
                <w:szCs w:val="18"/>
              </w:rPr>
              <w:t xml:space="preserve">$ 2,899</w:t>
            </w:r>
          </w:p>
        </w:tc>
        <w:tc>
          <w:tcPr>
            <w:tcW w:w="5000" w:type="pct"/>
          </w:tcPr>
          <w:p>
            <w:pPr/>
            <w:r>
              <w:rPr>
                <w:rFonts w:ascii="Arial" w:hAnsi="Arial" w:eastAsia="Arial" w:cs="Arial"/>
                <w:color w:val="000000"/>
                <w:sz w:val="18"/>
                <w:szCs w:val="18"/>
              </w:rPr>
              <w:t xml:space="preserve">$ 4,139</w:t>
            </w:r>
          </w:p>
        </w:tc>
        <w:tc>
          <w:tcPr>
            <w:tcW w:w="5000" w:type="pct"/>
          </w:tcPr>
          <w:p>
            <w:pPr/>
            <w:r>
              <w:rPr>
                <w:rFonts w:ascii="Arial" w:hAnsi="Arial" w:eastAsia="Arial" w:cs="Arial"/>
                <w:color w:val="000000"/>
                <w:sz w:val="18"/>
                <w:szCs w:val="18"/>
              </w:rPr>
              <w:t xml:space="preserve">$ 1,459</w:t>
            </w:r>
          </w:p>
        </w:tc>
      </w:tr>
      <w:tr>
        <w:trPr/>
        <w:tc>
          <w:tcPr>
            <w:tcW w:w="5000" w:type="pct"/>
          </w:tcPr>
          <w:p>
            <w:pPr/>
            <w:r>
              <w:rPr>
                <w:rFonts w:ascii="Arial" w:hAnsi="Arial" w:eastAsia="Arial" w:cs="Arial"/>
                <w:color w:val="000000"/>
                <w:sz w:val="18"/>
                <w:szCs w:val="18"/>
              </w:rPr>
              <w:t xml:space="preserve">Septiembre 20</w:t>
            </w:r>
          </w:p>
        </w:tc>
        <w:tc>
          <w:tcPr>
            <w:tcW w:w="5000" w:type="pct"/>
          </w:tcPr>
          <w:p>
            <w:pPr/>
            <w:r>
              <w:rPr>
                <w:rFonts w:ascii="Arial" w:hAnsi="Arial" w:eastAsia="Arial" w:cs="Arial"/>
                <w:color w:val="000000"/>
                <w:sz w:val="18"/>
                <w:szCs w:val="18"/>
              </w:rPr>
              <w:t xml:space="preserve">$ 2,459</w:t>
            </w:r>
          </w:p>
        </w:tc>
        <w:tc>
          <w:tcPr>
            <w:tcW w:w="5000" w:type="pct"/>
          </w:tcPr>
          <w:p>
            <w:pPr/>
            <w:r>
              <w:rPr>
                <w:rFonts w:ascii="Arial" w:hAnsi="Arial" w:eastAsia="Arial" w:cs="Arial"/>
                <w:color w:val="000000"/>
                <w:sz w:val="18"/>
                <w:szCs w:val="18"/>
              </w:rPr>
              <w:t xml:space="preserve">$ 2,699</w:t>
            </w:r>
          </w:p>
        </w:tc>
        <w:tc>
          <w:tcPr>
            <w:tcW w:w="5000" w:type="pct"/>
          </w:tcPr>
          <w:p>
            <w:pPr/>
            <w:r>
              <w:rPr>
                <w:rFonts w:ascii="Arial" w:hAnsi="Arial" w:eastAsia="Arial" w:cs="Arial"/>
                <w:color w:val="000000"/>
                <w:sz w:val="18"/>
                <w:szCs w:val="18"/>
              </w:rPr>
              <w:t xml:space="preserve">$ 3,099</w:t>
            </w:r>
          </w:p>
        </w:tc>
        <w:tc>
          <w:tcPr>
            <w:tcW w:w="5000" w:type="pct"/>
          </w:tcPr>
          <w:p>
            <w:pPr/>
            <w:r>
              <w:rPr>
                <w:rFonts w:ascii="Arial" w:hAnsi="Arial" w:eastAsia="Arial" w:cs="Arial"/>
                <w:color w:val="000000"/>
                <w:sz w:val="18"/>
                <w:szCs w:val="18"/>
              </w:rPr>
              <w:t xml:space="preserve">$ 4,539</w:t>
            </w:r>
          </w:p>
        </w:tc>
        <w:tc>
          <w:tcPr>
            <w:tcW w:w="5000" w:type="pct"/>
          </w:tcPr>
          <w:p>
            <w:pPr/>
            <w:r>
              <w:rPr>
                <w:rFonts w:ascii="Arial" w:hAnsi="Arial" w:eastAsia="Arial" w:cs="Arial"/>
                <w:color w:val="000000"/>
                <w:sz w:val="18"/>
                <w:szCs w:val="18"/>
              </w:rPr>
              <w:t xml:space="preserve">$ 1,459</w:t>
            </w:r>
          </w:p>
        </w:tc>
      </w:tr>
      <w:tr>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7,21			Abril 4,18</w:t>
            </w:r>
          </w:p>
        </w:tc>
        <w:tc>
          <w:tcPr>
            <w:tcW w:w="5000" w:type="pct"/>
          </w:tcPr>
          <w:p>
            <w:pPr/>
            <w:r>
              <w:rPr>
                <w:rFonts w:ascii="Arial" w:hAnsi="Arial" w:eastAsia="Arial" w:cs="Arial"/>
                <w:color w:val="000000"/>
                <w:sz w:val="18"/>
                <w:szCs w:val="18"/>
              </w:rPr>
              <w:t xml:space="preserve">$ 2,359</w:t>
            </w:r>
          </w:p>
        </w:tc>
        <w:tc>
          <w:tcPr>
            <w:tcW w:w="5000" w:type="pct"/>
          </w:tcPr>
          <w:p>
            <w:pPr/>
            <w:r>
              <w:rPr>
                <w:rFonts w:ascii="Arial" w:hAnsi="Arial" w:eastAsia="Arial" w:cs="Arial"/>
                <w:color w:val="000000"/>
                <w:sz w:val="18"/>
                <w:szCs w:val="18"/>
              </w:rPr>
              <w:t xml:space="preserve">$ 2,559</w:t>
            </w:r>
          </w:p>
        </w:tc>
        <w:tc>
          <w:tcPr>
            <w:tcW w:w="5000" w:type="pct"/>
          </w:tcPr>
          <w:p>
            <w:pPr/>
            <w:r>
              <w:rPr>
                <w:rFonts w:ascii="Arial" w:hAnsi="Arial" w:eastAsia="Arial" w:cs="Arial"/>
                <w:color w:val="000000"/>
                <w:sz w:val="18"/>
                <w:szCs w:val="18"/>
              </w:rPr>
              <w:t xml:space="preserve">$ 2,899</w:t>
            </w:r>
          </w:p>
        </w:tc>
        <w:tc>
          <w:tcPr>
            <w:tcW w:w="5000" w:type="pct"/>
          </w:tcPr>
          <w:p>
            <w:pPr/>
            <w:r>
              <w:rPr>
                <w:rFonts w:ascii="Arial" w:hAnsi="Arial" w:eastAsia="Arial" w:cs="Arial"/>
                <w:color w:val="000000"/>
                <w:sz w:val="18"/>
                <w:szCs w:val="18"/>
              </w:rPr>
              <w:t xml:space="preserve">$ 4,139</w:t>
            </w:r>
          </w:p>
        </w:tc>
        <w:tc>
          <w:tcPr>
            <w:tcW w:w="5000" w:type="pct"/>
          </w:tcPr>
          <w:p>
            <w:pPr/>
            <w:r>
              <w:rPr>
                <w:rFonts w:ascii="Arial" w:hAnsi="Arial" w:eastAsia="Arial" w:cs="Arial"/>
                <w:color w:val="000000"/>
                <w:sz w:val="18"/>
                <w:szCs w:val="18"/>
              </w:rPr>
              <w:t xml:space="preserve">$ 1,459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$499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Consulta suplemento por temporada alta. -  Habitación en ocupación máxima para 4 personas.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The New Yorker, A Wyndham Hotel</w:t>
            </w:r>
          </w:p>
        </w:tc>
        <w:tc>
          <w:tcPr>
            <w:tcW w:w="5000" w:type="pct"/>
          </w:tcPr>
          <w:p>
            <w:pPr/>
            <w:r>
              <w:rPr>
                <w:rFonts w:ascii="Arial" w:hAnsi="Arial" w:eastAsia="Arial" w:cs="Arial"/>
                <w:color w:val="000000"/>
                <w:sz w:val="18"/>
                <w:szCs w:val="18"/>
              </w:rPr>
              <w:t xml:space="preserve">New York</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Courtyard By Marriott Woburn/Boston North</w:t>
            </w:r>
          </w:p>
        </w:tc>
        <w:tc>
          <w:tcPr>
            <w:tcW w:w="5000" w:type="pct"/>
          </w:tcPr>
          <w:p>
            <w:pPr/>
            <w:r>
              <w:rPr>
                <w:rFonts w:ascii="Arial" w:hAnsi="Arial" w:eastAsia="Arial" w:cs="Arial"/>
                <w:color w:val="000000"/>
                <w:sz w:val="18"/>
                <w:szCs w:val="18"/>
              </w:rPr>
              <w:t xml:space="preserve">Woburn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Le Classique Ste-Foy</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Le Nouvel Hotel Montreal</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Four Points Sheraton Gatinea-Ottawa</w:t>
            </w:r>
          </w:p>
        </w:tc>
        <w:tc>
          <w:tcPr>
            <w:tcW w:w="5000" w:type="pct"/>
          </w:tcPr>
          <w:p>
            <w:pPr/>
            <w:r>
              <w:rPr>
                <w:rFonts w:ascii="Arial" w:hAnsi="Arial" w:eastAsia="Arial" w:cs="Arial"/>
                <w:color w:val="000000"/>
                <w:sz w:val="18"/>
                <w:szCs w:val="18"/>
              </w:rPr>
              <w:t xml:space="preserve">Hull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Chelsea Toronto Hote</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The Oakes HotelOverlooking The Falls</w:t>
            </w:r>
          </w:p>
        </w:tc>
        <w:tc>
          <w:tcPr>
            <w:tcW w:w="5000" w:type="pct"/>
          </w:tcPr>
          <w:p>
            <w:pPr/>
            <w:r>
              <w:rPr>
                <w:rFonts w:ascii="Arial" w:hAnsi="Arial" w:eastAsia="Arial" w:cs="Arial"/>
                <w:color w:val="000000"/>
                <w:sz w:val="18"/>
                <w:szCs w:val="18"/>
              </w:rPr>
              <w:t xml:space="preserve">Niagara Falls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Westin Washington Dc CityCenter</w:t>
            </w:r>
          </w:p>
        </w:tc>
        <w:tc>
          <w:tcPr>
            <w:tcW w:w="5000" w:type="pct"/>
          </w:tcPr>
          <w:p>
            <w:pPr/>
            <w:r>
              <w:rPr>
                <w:rFonts w:ascii="Arial" w:hAnsi="Arial" w:eastAsia="Arial" w:cs="Arial"/>
                <w:color w:val="000000"/>
                <w:sz w:val="18"/>
                <w:szCs w:val="18"/>
              </w:rPr>
              <w:t xml:space="preserve">Washington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18/04/2025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de México-New York-México</w:t>
      </w:r>
    </w:p>
    <w:p>
      <w:pPr>
        <w:jc w:val="start"/>
      </w:pPr>
      <w:r>
        <w:rPr>
          <w:rFonts w:ascii="Arial" w:hAnsi="Arial" w:eastAsia="Arial" w:cs="Arial"/>
          <w:sz w:val="18"/>
          <w:szCs w:val="18"/>
        </w:rPr>
        <w:t xml:space="preserve">  ● Traslado de llegada y salida</w:t>
      </w:r>
    </w:p>
    <w:p>
      <w:pPr>
        <w:jc w:val="start"/>
      </w:pPr>
      <w:r>
        <w:rPr>
          <w:rFonts w:ascii="Arial" w:hAnsi="Arial" w:eastAsia="Arial" w:cs="Arial"/>
          <w:sz w:val="18"/>
          <w:szCs w:val="18"/>
        </w:rPr>
        <w:t xml:space="preserve">  ● 02 noches de alojamiento en New York</w:t>
      </w:r>
    </w:p>
    <w:p>
      <w:pPr>
        <w:jc w:val="start"/>
      </w:pPr>
      <w:r>
        <w:rPr>
          <w:rFonts w:ascii="Arial" w:hAnsi="Arial" w:eastAsia="Arial" w:cs="Arial"/>
          <w:sz w:val="18"/>
          <w:szCs w:val="18"/>
        </w:rPr>
        <w:t xml:space="preserve">  ● 01 noche de alojamiento en Boston</w:t>
      </w:r>
    </w:p>
    <w:p>
      <w:pPr>
        <w:jc w:val="start"/>
      </w:pPr>
      <w:r>
        <w:rPr>
          <w:rFonts w:ascii="Arial" w:hAnsi="Arial" w:eastAsia="Arial" w:cs="Arial"/>
          <w:sz w:val="18"/>
          <w:szCs w:val="18"/>
        </w:rPr>
        <w:t xml:space="preserve">  ● 01 noche de alojamiento en Quebec</w:t>
      </w:r>
    </w:p>
    <w:p>
      <w:pPr>
        <w:jc w:val="start"/>
      </w:pPr>
      <w:r>
        <w:rPr>
          <w:rFonts w:ascii="Arial" w:hAnsi="Arial" w:eastAsia="Arial" w:cs="Arial"/>
          <w:sz w:val="18"/>
          <w:szCs w:val="18"/>
        </w:rPr>
        <w:t xml:space="preserve">  ● 01 noche de alojamiento en Montreal</w:t>
      </w:r>
    </w:p>
    <w:p>
      <w:pPr>
        <w:jc w:val="start"/>
      </w:pPr>
      <w:r>
        <w:rPr>
          <w:rFonts w:ascii="Arial" w:hAnsi="Arial" w:eastAsia="Arial" w:cs="Arial"/>
          <w:sz w:val="18"/>
          <w:szCs w:val="18"/>
        </w:rPr>
        <w:t xml:space="preserve">  ● 01 noche de alojamiento en Ottawa</w:t>
      </w:r>
    </w:p>
    <w:p>
      <w:pPr>
        <w:jc w:val="start"/>
      </w:pPr>
      <w:r>
        <w:rPr>
          <w:rFonts w:ascii="Arial" w:hAnsi="Arial" w:eastAsia="Arial" w:cs="Arial"/>
          <w:sz w:val="18"/>
          <w:szCs w:val="18"/>
        </w:rPr>
        <w:t xml:space="preserve">  ● 01 noche de alojamiento en Toronto</w:t>
      </w:r>
    </w:p>
    <w:p>
      <w:pPr>
        <w:jc w:val="start"/>
      </w:pPr>
      <w:r>
        <w:rPr>
          <w:rFonts w:ascii="Arial" w:hAnsi="Arial" w:eastAsia="Arial" w:cs="Arial"/>
          <w:sz w:val="18"/>
          <w:szCs w:val="18"/>
        </w:rPr>
        <w:t xml:space="preserve">  ● 01 noche de alojamiento en Niagara Falls</w:t>
      </w:r>
    </w:p>
    <w:p>
      <w:pPr>
        <w:jc w:val="start"/>
      </w:pPr>
      <w:r>
        <w:rPr>
          <w:rFonts w:ascii="Arial" w:hAnsi="Arial" w:eastAsia="Arial" w:cs="Arial"/>
          <w:sz w:val="18"/>
          <w:szCs w:val="18"/>
        </w:rPr>
        <w:t xml:space="preserve">  ● 02 noches de alojamiento en Washington</w:t>
      </w:r>
    </w:p>
    <w:p>
      <w:pPr>
        <w:jc w:val="start"/>
      </w:pPr>
      <w:r>
        <w:rPr>
          <w:rFonts w:ascii="Arial" w:hAnsi="Arial" w:eastAsia="Arial" w:cs="Arial"/>
          <w:sz w:val="18"/>
          <w:szCs w:val="18"/>
        </w:rPr>
        <w:t xml:space="preserve">  ● Admisión al barco de Mil Islas - Opera de Mayo 1 a Octubre 31 - Fuera de temporada se visita el Museo de la civilización en Ottawa</w:t>
      </w:r>
    </w:p>
    <w:p>
      <w:pPr>
        <w:jc w:val="start"/>
      </w:pPr>
      <w:r>
        <w:rPr>
          <w:rFonts w:ascii="Arial" w:hAnsi="Arial" w:eastAsia="Arial" w:cs="Arial"/>
          <w:sz w:val="18"/>
          <w:szCs w:val="18"/>
        </w:rPr>
        <w:t xml:space="preserve">  ● 09 desayunos americanos</w:t>
      </w:r>
    </w:p>
    <w:p>
      <w:pPr>
        <w:jc w:val="start"/>
      </w:pPr>
      <w:r>
        <w:rPr>
          <w:rFonts w:ascii="Arial" w:hAnsi="Arial" w:eastAsia="Arial" w:cs="Arial"/>
          <w:sz w:val="18"/>
          <w:szCs w:val="18"/>
        </w:rPr>
        <w:t xml:space="preserve">  ● 01 desayuno continental</w:t>
      </w:r>
    </w:p>
    <w:p>
      <w:pPr>
        <w:jc w:val="start"/>
      </w:pPr>
      <w:r>
        <w:rPr>
          <w:rFonts w:ascii="Arial" w:hAnsi="Arial" w:eastAsia="Arial" w:cs="Arial"/>
          <w:sz w:val="18"/>
          <w:szCs w:val="18"/>
        </w:rPr>
        <w:t xml:space="preserve">  ● Hornblower Niagara Opera de Mayo a Octubre. Fuera de temporada será substituido por los túneles escénicos.</w:t>
      </w:r>
    </w:p>
    <w:p>
      <w:pPr>
        <w:jc w:val="start"/>
      </w:pPr>
      <w:r>
        <w:rPr>
          <w:rFonts w:ascii="Arial" w:hAnsi="Arial" w:eastAsia="Arial" w:cs="Arial"/>
          <w:sz w:val="18"/>
          <w:szCs w:val="18"/>
        </w:rPr>
        <w:t xml:space="preserve">  ● Admisión al Parc Omega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$499 USD POR PERSONA</w:t>
      </w:r>
    </w:p>
    <w:p>
      <w:pPr>
        <w:jc w:val="start"/>
      </w:pPr>
      <w:r>
        <w:rPr>
          <w:rFonts w:ascii="Arial" w:hAnsi="Arial" w:eastAsia="Arial" w:cs="Arial"/>
          <w:sz w:val="18"/>
          <w:szCs w:val="18"/>
        </w:rPr>
        <w:t xml:space="preserve">  ● Gastos personales, Alimentos, Seguros de asistencia, Servicios no especificados. Equipaje documentado y asientos. Algunos hoteles pueden cobrar un resort fee al pasajero directo en el destino, dependiendo del hotel va de 13 hasta 52 usd por noche por habitación.</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4"/>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3"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4"/>
        </w:numPr>
      </w:pPr>
      <w:r>
        <w:rPr>
          <w:rFonts w:ascii="Arial" w:hAnsi="Arial" w:eastAsia="Arial" w:cs="Arial"/>
          <w:sz w:val="18"/>
          <w:szCs w:val="18"/>
        </w:rPr>
        <w:t xml:space="preserve">    2) Si no cumples con alguno de los requisitos anteriores, es necesario tramitar una Visa de Turista. Consulta el siguiente link: </w:t>
      </w:r>
      <w:hyperlink r:id="rId14"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65ABB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B6DBF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1DA8DF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D5FDFB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cgn"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yperlink" Target="https://www.canada.ca/en/immigration-refugees-citizenship/services/visit-canada/eta/apply.html" TargetMode="External"/><Relationship Id="rId14" Type="http://schemas.openxmlformats.org/officeDocument/2006/relationships/hyperlink" Target="https://cafe-mt.b-cdn.net/mtmediacafe/descargables/canada-visa-2024.03.07.pdf" TargetMode="External"/><Relationship Id="rId15" Type="http://schemas.openxmlformats.org/officeDocument/2006/relationships/header" Target="header1.xml"/><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2024-04-27T08:27:10-06:00</dcterms:created>
  <dcterms:modified xsi:type="dcterms:W3CDTF">2024-04-27T08:27:10-06:00</dcterms:modified>
</cp:coreProperties>
</file>

<file path=docProps/custom.xml><?xml version="1.0" encoding="utf-8"?>
<Properties xmlns="http://schemas.openxmlformats.org/officeDocument/2006/custom-properties" xmlns:vt="http://schemas.openxmlformats.org/officeDocument/2006/docPropsVTypes"/>
</file>