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Cartagena - Todo Incluido</w:t>
      </w:r>
    </w:p>
    <w:p>
      <w:pPr>
        <w:jc w:val="start"/>
      </w:pPr>
      <w:r>
        <w:rPr>
          <w:rFonts w:ascii="Arial" w:hAnsi="Arial" w:eastAsia="Arial" w:cs="Arial"/>
          <w:sz w:val="22.5"/>
          <w:szCs w:val="22.5"/>
          <w:b w:val="1"/>
          <w:bCs w:val="1"/>
        </w:rPr>
        <w:t xml:space="preserve">MT-50043  </w:t>
      </w:r>
      <w:r>
        <w:rPr>
          <w:rFonts w:ascii="Arial" w:hAnsi="Arial" w:eastAsia="Arial" w:cs="Arial"/>
          <w:sz w:val="22.5"/>
          <w:szCs w:val="22.5"/>
        </w:rPr>
        <w:t xml:space="preserve">- Web: </w:t>
      </w:r>
      <w:hyperlink r:id="rId7" w:history="1">
        <w:r>
          <w:rPr>
            <w:color w:val="blue"/>
          </w:rPr>
          <w:t xml:space="preserve">https://viaje.mt/EcB8A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 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PANAMÁ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Por la noche puede optar por un recorrido en la Chiva Rumbera.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$868</w:t>
            </w:r>
          </w:p>
        </w:tc>
      </w:tr>
    </w:tbl>
    <w:p>
      <w:pPr>
        <w:jc w:val="start"/>
      </w:pPr>
    </w:p>
    <w:p>
      <w:pPr>
        <w:jc w:val="start"/>
      </w:pPr>
      <w:r>
        <w:rPr>
          <w:rFonts w:ascii="Arial" w:hAnsi="Arial" w:eastAsia="Arial" w:cs="Arial"/>
          <w:color w:val="000000"/>
          <w:b w:val="1"/>
          <w:bCs w:val="1"/>
        </w:rPr>
        <w:t xml:space="preserve">Temporada Alta (Semana Santa 11-20 abr y 20 dic 2025 al 12 Ene 2026)</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$828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$868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$ 369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Cartagena Plaza (Todo Incluido)</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Exe Oriental</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Las Américas Casa de Playa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Las habitaciones triples están sujetas a disponibilidad de los hoteles y usualmente se ofrecen con un sofá cama sencillo adicional. En algunos casos los hoteles permiten acomodación triple en una misma habitación compartiendo camas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Cartagena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04 noches de alojamiento en Cartagena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Excursiones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88A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DA6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C217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A744F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cB8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2025-07-09T16:30:44-06:00</dcterms:created>
  <dcterms:modified xsi:type="dcterms:W3CDTF">2025-07-09T16:30:44-06:00</dcterms:modified>
</cp:coreProperties>
</file>

<file path=docProps/custom.xml><?xml version="1.0" encoding="utf-8"?>
<Properties xmlns="http://schemas.openxmlformats.org/officeDocument/2006/custom-properties" xmlns:vt="http://schemas.openxmlformats.org/officeDocument/2006/docPropsVTypes"/>
</file>