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Mendoza</w:t>
      </w:r>
    </w:p>
    <w:p>
      <w:pPr>
        <w:jc w:val="start"/>
      </w:pPr>
      <w:r>
        <w:rPr>
          <w:rFonts w:ascii="Arial" w:hAnsi="Arial" w:eastAsia="Arial" w:cs="Arial"/>
          <w:sz w:val="22.5"/>
          <w:szCs w:val="22.5"/>
          <w:b w:val="1"/>
          <w:bCs w:val="1"/>
        </w:rPr>
        <w:t xml:space="preserve">MT-52006  </w:t>
      </w:r>
      <w:r>
        <w:rPr>
          <w:rFonts w:ascii="Arial" w:hAnsi="Arial" w:eastAsia="Arial" w:cs="Arial"/>
          <w:sz w:val="22.5"/>
          <w:szCs w:val="22.5"/>
        </w:rPr>
        <w:t xml:space="preserve">- Web: </w:t>
      </w:r>
      <w:hyperlink r:id="rId7" w:history="1">
        <w:r>
          <w:rPr>
            <w:color w:val="blue"/>
          </w:rPr>
          <w:t xml:space="preserve">https://viaje.mt/EIwNK</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$1668 </w:t>
      </w:r>
      <w:r>
        <w:rPr>
          <w:rFonts w:ascii="Arial" w:hAnsi="Arial" w:eastAsia="Arial" w:cs="Arial"/>
          <w:sz w:val="25.5"/>
          <w:szCs w:val="25.5"/>
          <w:vertAlign w:val="superscript"/>
        </w:rPr>
        <w:t xml:space="preserve">USD</w:t>
      </w:r>
      <w:r>
        <w:rPr>
          <w:rFonts w:ascii="Arial" w:hAnsi="Arial" w:eastAsia="Arial" w:cs="Arial"/>
          <w:sz w:val="33"/>
          <w:szCs w:val="33"/>
        </w:rPr>
        <w:t xml:space="preserve"> | DBL + 659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Mendoza.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MENDOZA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Mendoza con conexión.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MENDOZA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MENDOZA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hora prevista, salida para medio día de visita a la ciudad. Fundada en 1561, esta importante ciudad argentina, es metrópoli regional de la zona de Cuyo y posee un amplio desarrollo comercial, industrial y cultural. También es centro del turismo hacia la cordillera andina y del cerro Aconcagua, el más alto del continente americano. Con amplias calles arboladas, sus acequias, importantes parques y plazas muy bien cuidadas, es una ciudad que se caracteriza por su gran limpieza. Cuenta con un gran desarrollo, edilicios, galerías comerciales, una importante infraestructura hotelera, afamados restaurantes, shoppings, cines, comercios de artículos regionales y una gran cantidad de heladerías. Su cercanía a la cordillera de los Andes, la convierte en un destino inmejorable para el turismo de aventura: trekking, rafting, montañismo y espectaculares paisajes para realizar safaris fotográficos, entre otras actividades. Otras posibilidades para el turista son la práctica del esquí en invierno, de esta manera, Mendoza, posee un abanico de posibilidades para el turista, tanto para la vida urbana como para el turismo ecológico y natural.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MENDOZA – Bodegas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Mendoza es una de las capitales mundiales del vino. Para quién visita esta provincia es un placentero deber, el conocer el proceso de producción y elaboración de vinos premiados y reconocidos en diversas latitudes. Conocer el sistema de riego y la visita a los viñedos será fundamental para comprender las bases de la vitivinicultura mendocina y la calidad de vinos con estilo propio. El paseo consta de la visita a 2 bodegas, generando un contraste en las diferencias tecnológicas, pero no cualitativas, luego visitaremos una fábrica de aceite de Oliva y una pequeña licorería o bodeguita productoras de vinos licorosos, este último atractivo será confirmado durante la excursión si el tiempo lo permite. Sin dudas es el producto más completo del segmento en el mercado turístico mendocino.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MENDOZA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Mendoza para abordar vuelo a Buenos Aires.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$ 2,058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$ 1,888</w:t>
            </w:r>
          </w:p>
        </w:tc>
        <w:tc>
          <w:tcPr>
            <w:tcW w:w="5000" w:type="pct"/>
          </w:tcPr>
          <w:p>
            <w:pPr/>
            <w:r>
              <w:rPr>
                <w:rFonts w:ascii="Arial" w:hAnsi="Arial" w:eastAsia="Arial" w:cs="Arial"/>
                <w:color w:val="000000"/>
                <w:sz w:val="18"/>
                <w:szCs w:val="18"/>
              </w:rPr>
              <w:t xml:space="preserve">$ 1,928</w:t>
            </w:r>
          </w:p>
        </w:tc>
        <w:tc>
          <w:tcPr>
            <w:tcW w:w="5000" w:type="pct"/>
          </w:tcPr>
          <w:p>
            <w:pPr/>
            <w:r>
              <w:rPr>
                <w:rFonts w:ascii="Arial" w:hAnsi="Arial" w:eastAsia="Arial" w:cs="Arial"/>
                <w:color w:val="000000"/>
                <w:sz w:val="18"/>
                <w:szCs w:val="18"/>
              </w:rPr>
              <w:t xml:space="preserve">$ 2,548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$ 2,498</w:t>
            </w:r>
          </w:p>
        </w:tc>
        <w:tc>
          <w:tcPr>
            <w:tcW w:w="5000" w:type="pct"/>
          </w:tcPr>
          <w:p>
            <w:pPr/>
            <w:r>
              <w:rPr>
                <w:rFonts w:ascii="Arial" w:hAnsi="Arial" w:eastAsia="Arial" w:cs="Arial"/>
                <w:color w:val="000000"/>
                <w:sz w:val="18"/>
                <w:szCs w:val="18"/>
              </w:rPr>
              <w:t xml:space="preserve">$ 2,548</w:t>
            </w:r>
          </w:p>
        </w:tc>
        <w:tc>
          <w:tcPr>
            <w:tcW w:w="5000" w:type="pct"/>
          </w:tcPr>
          <w:p>
            <w:pPr/>
            <w:r>
              <w:rPr>
                <w:rFonts w:ascii="Arial" w:hAnsi="Arial" w:eastAsia="Arial" w:cs="Arial"/>
                <w:color w:val="000000"/>
                <w:sz w:val="18"/>
                <w:szCs w:val="18"/>
              </w:rPr>
              <w:t xml:space="preserve">$ 3,758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$ 3,568</w:t>
            </w:r>
          </w:p>
        </w:tc>
        <w:tc>
          <w:tcPr>
            <w:tcW w:w="5000" w:type="pct"/>
          </w:tcPr>
          <w:p>
            <w:pPr/>
            <w:r>
              <w:rPr>
                <w:rFonts w:ascii="Arial" w:hAnsi="Arial" w:eastAsia="Arial" w:cs="Arial"/>
                <w:color w:val="000000"/>
                <w:sz w:val="18"/>
                <w:szCs w:val="18"/>
              </w:rPr>
              <w:t xml:space="preserve">$ 3,638</w:t>
            </w:r>
          </w:p>
        </w:tc>
        <w:tc>
          <w:tcPr>
            <w:tcW w:w="5000" w:type="pct"/>
          </w:tcPr>
          <w:p>
            <w:pPr/>
            <w:r>
              <w:rPr>
                <w:rFonts w:ascii="Arial" w:hAnsi="Arial" w:eastAsia="Arial" w:cs="Arial"/>
                <w:color w:val="000000"/>
                <w:sz w:val="18"/>
                <w:szCs w:val="18"/>
              </w:rPr>
              <w:t xml:space="preserve">$ 5,988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$ 659</w:t>
            </w:r>
          </w:p>
        </w:tc>
      </w:tr>
    </w:tbl>
    <w:p>
      <w:pPr>
        <w:jc w:val="start"/>
      </w:pPr>
      <w:r>
        <w:rPr>
          <w:rFonts w:ascii="Arial" w:hAnsi="Arial" w:eastAsia="Arial" w:cs="Arial"/>
          <w:color w:val="000000"/>
          <w:sz w:val="18"/>
          <w:szCs w:val="18"/>
        </w:rPr>
        <w:t xml:space="preserve">– Precios por persona en dólares– Precios no aplican en eventos especiales, navidad, fin de año, fiesta de la vendimia, carnaval, semana santa y pascua.–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Ibis Mendoza</w:t>
            </w:r>
          </w:p>
        </w:tc>
        <w:tc>
          <w:tcPr>
            <w:tcW w:w="5000" w:type="pct"/>
          </w:tcPr>
          <w:p>
            <w:pPr/>
            <w:r>
              <w:rPr>
                <w:rFonts w:ascii="Arial" w:hAnsi="Arial" w:eastAsia="Arial" w:cs="Arial"/>
                <w:color w:val="000000"/>
                <w:sz w:val="18"/>
                <w:szCs w:val="18"/>
              </w:rPr>
              <w:t xml:space="preserve">Mendoza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Nh Cordillera</w:t>
            </w:r>
          </w:p>
        </w:tc>
        <w:tc>
          <w:tcPr>
            <w:tcW w:w="5000" w:type="pct"/>
          </w:tcPr>
          <w:p>
            <w:pPr/>
            <w:r>
              <w:rPr>
                <w:rFonts w:ascii="Arial" w:hAnsi="Arial" w:eastAsia="Arial" w:cs="Arial"/>
                <w:color w:val="000000"/>
                <w:sz w:val="18"/>
                <w:szCs w:val="18"/>
              </w:rPr>
              <w:t xml:space="preserve">Mendoza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Sheraton (Club Level)</w:t>
            </w:r>
          </w:p>
        </w:tc>
        <w:tc>
          <w:tcPr>
            <w:tcW w:w="5000" w:type="pct"/>
          </w:tcPr>
          <w:p>
            <w:pPr/>
            <w:r>
              <w:rPr>
                <w:rFonts w:ascii="Arial" w:hAnsi="Arial" w:eastAsia="Arial" w:cs="Arial"/>
                <w:color w:val="000000"/>
                <w:sz w:val="18"/>
                <w:szCs w:val="18"/>
              </w:rPr>
              <w:t xml:space="preserve">Mendoza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Park Hyatt</w:t>
            </w:r>
          </w:p>
        </w:tc>
        <w:tc>
          <w:tcPr>
            <w:tcW w:w="5000" w:type="pct"/>
          </w:tcPr>
          <w:p>
            <w:pPr/>
            <w:r>
              <w:rPr>
                <w:rFonts w:ascii="Arial" w:hAnsi="Arial" w:eastAsia="Arial" w:cs="Arial"/>
                <w:color w:val="000000"/>
                <w:sz w:val="18"/>
                <w:szCs w:val="18"/>
              </w:rPr>
              <w:t xml:space="preserve">Mendoza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Mendoza // Buenos Aires – México, con conexión.</w:t>
      </w:r>
    </w:p>
    <w:p>
      <w:pPr>
        <w:jc w:val="start"/>
      </w:pPr>
      <w:r>
        <w:rPr>
          <w:rFonts w:ascii="Arial" w:hAnsi="Arial" w:eastAsia="Arial" w:cs="Arial"/>
          <w:sz w:val="18"/>
          <w:szCs w:val="18"/>
        </w:rPr>
        <w:t xml:space="preserve">  ● Boleto de avión Mendoza – Buenos Aires con AR.</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Mendoza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El depósito no sera reembolsable en caso de cancelación.</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al término del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90224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FB72A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BA76F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IwNK"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2025-07-13T03:24:17-06:00</dcterms:created>
  <dcterms:modified xsi:type="dcterms:W3CDTF">2025-07-13T03:24:17-06:00</dcterms:modified>
</cp:coreProperties>
</file>

<file path=docProps/custom.xml><?xml version="1.0" encoding="utf-8"?>
<Properties xmlns="http://schemas.openxmlformats.org/officeDocument/2006/custom-properties" xmlns:vt="http://schemas.openxmlformats.org/officeDocument/2006/docPropsVTypes"/>
</file>