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Argentina Completa</w:t>
      </w:r>
    </w:p>
    <w:p>
      <w:pPr>
        <w:jc w:val="start"/>
      </w:pPr>
      <w:r>
        <w:rPr>
          <w:rFonts w:ascii="Arial" w:hAnsi="Arial" w:eastAsia="Arial" w:cs="Arial"/>
          <w:sz w:val="22.5"/>
          <w:szCs w:val="22.5"/>
          <w:b w:val="1"/>
          <w:bCs w:val="1"/>
        </w:rPr>
        <w:t xml:space="preserve">MT-52011  </w:t>
      </w:r>
      <w:r>
        <w:rPr>
          <w:rFonts w:ascii="Arial" w:hAnsi="Arial" w:eastAsia="Arial" w:cs="Arial"/>
          <w:sz w:val="22.5"/>
          <w:szCs w:val="22.5"/>
        </w:rPr>
        <w:t xml:space="preserve">- Web: </w:t>
      </w:r>
      <w:hyperlink r:id="rId7" w:history="1">
        <w:r>
          <w:rPr>
            <w:color w:val="blue"/>
          </w:rPr>
          <w:t xml:space="preserve">https://viaje.mt/dtr</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$2858 </w:t>
      </w:r>
      <w:r>
        <w:rPr>
          <w:rFonts w:ascii="Arial" w:hAnsi="Arial" w:eastAsia="Arial" w:cs="Arial"/>
          <w:sz w:val="25.5"/>
          <w:szCs w:val="25.5"/>
          <w:vertAlign w:val="superscript"/>
        </w:rPr>
        <w:t xml:space="preserve">USD</w:t>
      </w:r>
      <w:r>
        <w:rPr>
          <w:rFonts w:ascii="Arial" w:hAnsi="Arial" w:eastAsia="Arial" w:cs="Arial"/>
          <w:sz w:val="33"/>
          <w:szCs w:val="33"/>
        </w:rPr>
        <w:t xml:space="preserve"> | DBL + 759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Bariloche, El Calafate,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SAO PAULO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Foz do Iguazú, vía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DíA3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IGUAZú  -  Cataratas Brasilentilde;as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Bariloche. Llegada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DíA10  BARILOCHE  -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establecida los recogeremos en el lobby del hotel para trasladarlos al aeropuerto donde abordaremos vuelo con destino a El Calafate con conexión.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11EL CALAFATE  -  Parque Nacional Los Glaciares con Safari Náutico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Salimos desde El Calafate con destino al glaciar Perito Moreno, temprano en la mantilde;ana. Recorremos un trayecto de 80 Km. haciendo paradas para tomar fotografías, acompantilde;ados con un guía habilitado por el Parque Nacional ldquo;Los Glaciaresrdquo;, quien nos brindara toda la información sobre el entorno, la historia y el misticismo de este Glaciar único. Luego de entrar a la zona del bosque andino patagónico, nos detendremos en la curva de los suspiros, para disfrutar de la primera vista del Glaciar Perito Moreno, continuando luego hasta las pasarelas del mismo donde dispondremos de tiempo libre para caminar por las pasarelas frente al glaciar y así poder disfrutarlo. El glaciar tiene una superficie de 195 km. cuadrados, 6 km. de ancho y 60 metros de alto sobre el nivel del Lago, esta masa de hielo tiene desprendimientos permanentes de hielo en su frente donde enormes pedazos del mismo caen al agua provocando un espectáculo ensordecedor. Estos bloques de hielo navegan a través del Canal de los Témpanos llegando muchas veces hasta el mismo comienzo del río Santa Cruz luego de navegar casi 150 kms. Complementamos la excursión con el Safari Náutico (sujeto a condiciones climáticas). Se embarca en la Bahía Bajo de las Sombras y se navega por el Brazo Rico frente a la pared Sur a una distancia de unos 200 mts del Glaciar. Allí podrás apreciar la majestuosidad y altura real, que supera los 70 metros sobre el nivel del Lago.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DíA12 EL CALAFATE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Recomendamos realizar como paseo opcional: minitrekking, Ríos de hielo express o Cerro Frías.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EL CALAFATE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programada pasaremos por el lobby del hotel para trasladarnos al aeropuerto, para abordar el vuelo con destino a Buenos Aires.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hora estimada traslado al aeropuerto para abordar su vuelo con destino de regreso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$ 2,798</w:t>
            </w:r>
          </w:p>
        </w:tc>
        <w:tc>
          <w:tcPr>
            <w:tcW w:w="5000" w:type="pct"/>
          </w:tcPr>
          <w:p>
            <w:pPr/>
            <w:r>
              <w:rPr>
                <w:rFonts w:ascii="Arial" w:hAnsi="Arial" w:eastAsia="Arial" w:cs="Arial"/>
                <w:color w:val="000000"/>
                <w:sz w:val="18"/>
                <w:szCs w:val="18"/>
              </w:rPr>
              <w:t xml:space="preserve">$ 2,858</w:t>
            </w:r>
          </w:p>
        </w:tc>
        <w:tc>
          <w:tcPr>
            <w:tcW w:w="5000" w:type="pct"/>
          </w:tcPr>
          <w:p>
            <w:pPr/>
            <w:r>
              <w:rPr>
                <w:rFonts w:ascii="Arial" w:hAnsi="Arial" w:eastAsia="Arial" w:cs="Arial"/>
                <w:color w:val="000000"/>
                <w:sz w:val="18"/>
                <w:szCs w:val="18"/>
              </w:rPr>
              <w:t xml:space="preserve">$ 3,598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$ 3,178</w:t>
            </w:r>
          </w:p>
        </w:tc>
        <w:tc>
          <w:tcPr>
            <w:tcW w:w="5000" w:type="pct"/>
          </w:tcPr>
          <w:p>
            <w:pPr/>
            <w:r>
              <w:rPr>
                <w:rFonts w:ascii="Arial" w:hAnsi="Arial" w:eastAsia="Arial" w:cs="Arial"/>
                <w:color w:val="000000"/>
                <w:sz w:val="18"/>
                <w:szCs w:val="18"/>
              </w:rPr>
              <w:t xml:space="preserve">$ 3,238</w:t>
            </w:r>
          </w:p>
        </w:tc>
        <w:tc>
          <w:tcPr>
            <w:tcW w:w="5000" w:type="pct"/>
          </w:tcPr>
          <w:p>
            <w:pPr/>
            <w:r>
              <w:rPr>
                <w:rFonts w:ascii="Arial" w:hAnsi="Arial" w:eastAsia="Arial" w:cs="Arial"/>
                <w:color w:val="000000"/>
                <w:sz w:val="18"/>
                <w:szCs w:val="18"/>
              </w:rPr>
              <w:t xml:space="preserve">$ 4,498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$ 3,898</w:t>
            </w:r>
          </w:p>
        </w:tc>
        <w:tc>
          <w:tcPr>
            <w:tcW w:w="5000" w:type="pct"/>
          </w:tcPr>
          <w:p>
            <w:pPr/>
            <w:r>
              <w:rPr>
                <w:rFonts w:ascii="Arial" w:hAnsi="Arial" w:eastAsia="Arial" w:cs="Arial"/>
                <w:color w:val="000000"/>
                <w:sz w:val="18"/>
                <w:szCs w:val="18"/>
              </w:rPr>
              <w:t xml:space="preserve">$ 3,988</w:t>
            </w:r>
          </w:p>
        </w:tc>
        <w:tc>
          <w:tcPr>
            <w:tcW w:w="5000" w:type="pct"/>
          </w:tcPr>
          <w:p>
            <w:pPr/>
            <w:r>
              <w:rPr>
                <w:rFonts w:ascii="Arial" w:hAnsi="Arial" w:eastAsia="Arial" w:cs="Arial"/>
                <w:color w:val="000000"/>
                <w:sz w:val="18"/>
                <w:szCs w:val="18"/>
              </w:rPr>
              <w:t xml:space="preserve">$ 5,898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$ 5,548</w:t>
            </w:r>
          </w:p>
        </w:tc>
        <w:tc>
          <w:tcPr>
            <w:tcW w:w="5000" w:type="pct"/>
          </w:tcPr>
          <w:p>
            <w:pPr/>
            <w:r>
              <w:rPr>
                <w:rFonts w:ascii="Arial" w:hAnsi="Arial" w:eastAsia="Arial" w:cs="Arial"/>
                <w:color w:val="000000"/>
                <w:sz w:val="18"/>
                <w:szCs w:val="18"/>
              </w:rPr>
              <w:t xml:space="preserve">$ 5,658</w:t>
            </w:r>
          </w:p>
        </w:tc>
        <w:tc>
          <w:tcPr>
            <w:tcW w:w="5000" w:type="pct"/>
          </w:tcPr>
          <w:p>
            <w:pPr/>
            <w:r>
              <w:rPr>
                <w:rFonts w:ascii="Arial" w:hAnsi="Arial" w:eastAsia="Arial" w:cs="Arial"/>
                <w:color w:val="000000"/>
                <w:sz w:val="18"/>
                <w:szCs w:val="18"/>
              </w:rPr>
              <w:t xml:space="preserve">$ 9,178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$ 759</w:t>
            </w:r>
          </w:p>
        </w:tc>
      </w:tr>
      <w:tr>
        <w:trPr/>
        <w:tc>
          <w:tcPr>
            <w:tcW w:w="5000" w:type="pct"/>
            <w:gridSpan w:val="2"/>
          </w:tcPr>
          <w:p>
            <w:pPr/>
            <w:r>
              <w:rPr>
                <w:rFonts w:ascii="Arial" w:hAnsi="Arial" w:eastAsia="Arial" w:cs="Arial"/>
                <w:color w:val="000000"/>
                <w:sz w:val="18"/>
                <w:szCs w:val="18"/>
              </w:rPr>
              <w:t xml:space="preserve">Entradas a Parques Nacionales Iguazú</w:t>
            </w:r>
          </w:p>
        </w:tc>
        <w:tc>
          <w:tcPr>
            <w:tcW w:w="5000" w:type="pct"/>
          </w:tcPr>
          <w:p>
            <w:pPr/>
            <w:r>
              <w:rPr>
                <w:rFonts w:ascii="Arial" w:hAnsi="Arial" w:eastAsia="Arial" w:cs="Arial"/>
                <w:color w:val="000000"/>
                <w:sz w:val="18"/>
                <w:szCs w:val="18"/>
              </w:rPr>
              <w:t xml:space="preserve">$ 92</w:t>
            </w:r>
          </w:p>
        </w:tc>
      </w:tr>
      <w:tr>
        <w:trPr/>
        <w:tc>
          <w:tcPr>
            <w:tcW w:w="5000" w:type="pct"/>
            <w:gridSpan w:val="2"/>
          </w:tcPr>
          <w:p>
            <w:pPr/>
            <w:r>
              <w:rPr>
                <w:rFonts w:ascii="Arial" w:hAnsi="Arial" w:eastAsia="Arial" w:cs="Arial"/>
                <w:color w:val="000000"/>
                <w:sz w:val="18"/>
                <w:szCs w:val="18"/>
              </w:rPr>
              <w:t xml:space="preserve">Entradas Parque Nacional Los Glaciares</w:t>
            </w:r>
          </w:p>
        </w:tc>
        <w:tc>
          <w:tcPr>
            <w:tcW w:w="5000" w:type="pct"/>
          </w:tcPr>
          <w:p>
            <w:pPr/>
            <w:r>
              <w:rPr>
                <w:rFonts w:ascii="Arial" w:hAnsi="Arial" w:eastAsia="Arial" w:cs="Arial"/>
                <w:color w:val="000000"/>
                <w:sz w:val="18"/>
                <w:szCs w:val="18"/>
              </w:rPr>
              <w:t xml:space="preserve">$ 30</w:t>
            </w:r>
          </w:p>
        </w:tc>
      </w:t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w:t>
      </w:r>
      <w:r>
        <w:rPr>
          <w:rFonts w:ascii="Arial" w:hAnsi="Arial" w:eastAsia="Arial" w:cs="Arial"/>
          <w:color w:val="000000"/>
          <w:sz w:val="18"/>
          <w:szCs w:val="18"/>
        </w:rPr>
        <w:t xml:space="preserve">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Bah</w:t>
            </w:r>
            <w:r>
              <w:rPr>
                <w:rFonts w:ascii="Arial" w:hAnsi="Arial" w:eastAsia="Arial" w:cs="Arial"/>
                <w:color w:val="000000"/>
                <w:sz w:val="18"/>
                <w:szCs w:val="18"/>
              </w:rPr>
              <w:t xml:space="preserve">ía Redonda</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Posada Los Alamos</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Vista Lago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Llao Llao (Studio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Melia Vista Cataratas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Xelena (Suite De Lujo)</w:t>
            </w:r>
          </w:p>
        </w:tc>
        <w:tc>
          <w:tcPr>
            <w:tcW w:w="5000" w:type="pct"/>
          </w:tcPr>
          <w:p>
            <w:pPr/>
            <w:r>
              <w:rPr>
                <w:rFonts w:ascii="Arial" w:hAnsi="Arial" w:eastAsia="Arial" w:cs="Arial"/>
                <w:color w:val="000000"/>
                <w:sz w:val="18"/>
                <w:szCs w:val="18"/>
              </w:rPr>
              <w:t xml:space="preserve">El Calafate</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Iguazú // Buenos Aires – México.</w:t>
      </w:r>
    </w:p>
    <w:p>
      <w:pPr>
        <w:jc w:val="start"/>
      </w:pPr>
      <w:r>
        <w:rPr>
          <w:rFonts w:ascii="Arial" w:hAnsi="Arial" w:eastAsia="Arial" w:cs="Arial"/>
          <w:sz w:val="18"/>
          <w:szCs w:val="18"/>
        </w:rPr>
        <w:t xml:space="preserve">  ● Boleto de avión Iguazú – Buenos Aires – Bariloche – El Cafalate – Buenos Aires con AR.</w:t>
      </w:r>
    </w:p>
    <w:p>
      <w:pPr>
        <w:jc w:val="start"/>
      </w:pPr>
      <w:r>
        <w:rPr>
          <w:rFonts w:ascii="Arial" w:hAnsi="Arial" w:eastAsia="Arial" w:cs="Arial"/>
          <w:sz w:val="18"/>
          <w:szCs w:val="18"/>
        </w:rPr>
        <w:t xml:space="preserve">  ● 02 noches en Iguazú en hotel categoría elegida.</w:t>
      </w:r>
    </w:p>
    <w:p>
      <w:pPr>
        <w:jc w:val="start"/>
      </w:pPr>
      <w:r>
        <w:rPr>
          <w:rFonts w:ascii="Arial" w:hAnsi="Arial" w:eastAsia="Arial" w:cs="Arial"/>
          <w:sz w:val="18"/>
          <w:szCs w:val="18"/>
        </w:rPr>
        <w:t xml:space="preserve">  ● 04 noches en Buenos Aires en hotel de categoría elegida. </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03 noches en Calafate en hotel de categoría elegida.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 en itinerario. </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deposito no será reembolsable en caso de cancelación</w:t>
      </w:r>
    </w:p>
    <w:p>
      <w:pPr>
        <w:jc w:val="start"/>
      </w:pPr>
      <w:r>
        <w:rPr>
          <w:rFonts w:ascii="Arial" w:hAnsi="Arial" w:eastAsia="Arial" w:cs="Arial"/>
          <w:sz w:val="18"/>
          <w:szCs w:val="18"/>
        </w:rPr>
        <w:t xml:space="preserve">Sujeto a disponibilidad, aérea.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Por disposición municipal los hoteles serán los agentes de percepción de la “Tasa Ecoturística Municipal” cuyos valores detallamos a continuación: AR$ 150.00 por noche y por persona hasta un máximo de 2 noches, es decir que a partir de la 2º noche el valor asciende a AR$ 300.00 y se mantiene independiente de la cantidad de noches que la persona se aloje. Se encuentran exentos de esta tasa municipal los jubilados, menores hasta 12 años y residentes misioneros. En todos los casos deberán presentar la documentación que avale dicha condición de modo tal que queden debidamente exentos.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250	4*: ARS 360	5*: ARS 480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LATAM permite una pieza de 23 kg. por pasajero, Aerolíneas Argentinas permite una pieza de 15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71694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CF187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tr"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2024-04-29T13:11:38-06:00</dcterms:created>
  <dcterms:modified xsi:type="dcterms:W3CDTF">2024-04-29T13:11:38-06:00</dcterms:modified>
</cp:coreProperties>
</file>

<file path=docProps/custom.xml><?xml version="1.0" encoding="utf-8"?>
<Properties xmlns="http://schemas.openxmlformats.org/officeDocument/2006/custom-properties" xmlns:vt="http://schemas.openxmlformats.org/officeDocument/2006/docPropsVTypes"/>
</file>