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Argentina Completa y Río de Janeiro</w:t>
      </w:r>
    </w:p>
    <w:p>
      <w:pPr>
        <w:jc w:val="start"/>
      </w:pPr>
      <w:r>
        <w:rPr>
          <w:rFonts w:ascii="Arial" w:hAnsi="Arial" w:eastAsia="Arial" w:cs="Arial"/>
          <w:sz w:val="22.5"/>
          <w:szCs w:val="22.5"/>
          <w:b w:val="1"/>
          <w:bCs w:val="1"/>
        </w:rPr>
        <w:t xml:space="preserve">MT-52013  </w:t>
      </w:r>
      <w:r>
        <w:rPr>
          <w:rFonts w:ascii="Arial" w:hAnsi="Arial" w:eastAsia="Arial" w:cs="Arial"/>
          <w:sz w:val="22.5"/>
          <w:szCs w:val="22.5"/>
        </w:rPr>
        <w:t xml:space="preserve">- Web: </w:t>
      </w:r>
      <w:hyperlink r:id="rId7" w:history="1">
        <w:r>
          <w:rPr>
            <w:color w:val="blue"/>
          </w:rPr>
          <w:t xml:space="preserve">https://viaje.mt/dfb</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$3438 </w:t>
      </w:r>
      <w:r>
        <w:rPr>
          <w:rFonts w:ascii="Arial" w:hAnsi="Arial" w:eastAsia="Arial" w:cs="Arial"/>
          <w:sz w:val="25.5"/>
          <w:szCs w:val="25.5"/>
          <w:vertAlign w:val="superscript"/>
        </w:rPr>
        <w:t xml:space="preserve">USD</w:t>
      </w:r>
      <w:r>
        <w:rPr>
          <w:rFonts w:ascii="Arial" w:hAnsi="Arial" w:eastAsia="Arial" w:cs="Arial"/>
          <w:sz w:val="33"/>
          <w:szCs w:val="33"/>
        </w:rPr>
        <w:t xml:space="preserve"> | DBL + 789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 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Buenos Aires, Bariloche, El Calafate, Iguazú.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vía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RIO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RíO DE JANEIRO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IGUAZú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donde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pasaremos por el lobby del Hotel para trasladarnos al aeropuerto, donde abordaremos el vuelo con destino a San Carlos de Bariloche. Llegada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BARILOCHE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tomar el vuelo con destino a El Calafate.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14EL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(sujeto a condiciones climáticas).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EL CALAFATE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su vuelo con conexión, con destino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$ 3,368</w:t>
            </w:r>
          </w:p>
        </w:tc>
        <w:tc>
          <w:tcPr>
            <w:tcW w:w="5000" w:type="pct"/>
          </w:tcPr>
          <w:p>
            <w:pPr/>
            <w:r>
              <w:rPr>
                <w:rFonts w:ascii="Arial" w:hAnsi="Arial" w:eastAsia="Arial" w:cs="Arial"/>
                <w:color w:val="000000"/>
                <w:sz w:val="18"/>
                <w:szCs w:val="18"/>
              </w:rPr>
              <w:t xml:space="preserve">$ 3,438</w:t>
            </w:r>
          </w:p>
        </w:tc>
        <w:tc>
          <w:tcPr>
            <w:tcW w:w="5000" w:type="pct"/>
          </w:tcPr>
          <w:p>
            <w:pPr/>
            <w:r>
              <w:rPr>
                <w:rFonts w:ascii="Arial" w:hAnsi="Arial" w:eastAsia="Arial" w:cs="Arial"/>
                <w:color w:val="000000"/>
                <w:sz w:val="18"/>
                <w:szCs w:val="18"/>
              </w:rPr>
              <w:t xml:space="preserve">$ 4,548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$ 3,798</w:t>
            </w:r>
          </w:p>
        </w:tc>
        <w:tc>
          <w:tcPr>
            <w:tcW w:w="5000" w:type="pct"/>
          </w:tcPr>
          <w:p>
            <w:pPr/>
            <w:r>
              <w:rPr>
                <w:rFonts w:ascii="Arial" w:hAnsi="Arial" w:eastAsia="Arial" w:cs="Arial"/>
                <w:color w:val="000000"/>
                <w:sz w:val="18"/>
                <w:szCs w:val="18"/>
              </w:rPr>
              <w:t xml:space="preserve">$ 3,868</w:t>
            </w:r>
          </w:p>
        </w:tc>
        <w:tc>
          <w:tcPr>
            <w:tcW w:w="5000" w:type="pct"/>
          </w:tcPr>
          <w:p>
            <w:pPr/>
            <w:r>
              <w:rPr>
                <w:rFonts w:ascii="Arial" w:hAnsi="Arial" w:eastAsia="Arial" w:cs="Arial"/>
                <w:color w:val="000000"/>
                <w:sz w:val="18"/>
                <w:szCs w:val="18"/>
              </w:rPr>
              <w:t xml:space="preserve">$ 5,538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$ 4,668</w:t>
            </w:r>
          </w:p>
        </w:tc>
        <w:tc>
          <w:tcPr>
            <w:tcW w:w="5000" w:type="pct"/>
          </w:tcPr>
          <w:p>
            <w:pPr/>
            <w:r>
              <w:rPr>
                <w:rFonts w:ascii="Arial" w:hAnsi="Arial" w:eastAsia="Arial" w:cs="Arial"/>
                <w:color w:val="000000"/>
                <w:sz w:val="18"/>
                <w:szCs w:val="18"/>
              </w:rPr>
              <w:t xml:space="preserve">$ 4,758</w:t>
            </w:r>
          </w:p>
        </w:tc>
        <w:tc>
          <w:tcPr>
            <w:tcW w:w="5000" w:type="pct"/>
          </w:tcPr>
          <w:p>
            <w:pPr/>
            <w:r>
              <w:rPr>
                <w:rFonts w:ascii="Arial" w:hAnsi="Arial" w:eastAsia="Arial" w:cs="Arial"/>
                <w:color w:val="000000"/>
                <w:sz w:val="18"/>
                <w:szCs w:val="18"/>
              </w:rPr>
              <w:t xml:space="preserve">$ 7,168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$ 789</w:t>
            </w:r>
          </w:p>
        </w:tc>
      </w:tr>
      <w:tr>
        <w:trPr/>
        <w:tc>
          <w:tcPr>
            <w:tcW w:w="5000" w:type="pct"/>
            <w:gridSpan w:val="2"/>
          </w:tcPr>
          <w:p>
            <w:pPr/>
            <w:r>
              <w:rPr>
                <w:rFonts w:ascii="Arial" w:hAnsi="Arial" w:eastAsia="Arial" w:cs="Arial"/>
                <w:color w:val="000000"/>
                <w:sz w:val="18"/>
                <w:szCs w:val="18"/>
              </w:rPr>
              <w:t xml:space="preserve">Entradas a Parques Nacionales Iguazú</w:t>
            </w:r>
          </w:p>
        </w:tc>
        <w:tc>
          <w:tcPr>
            <w:tcW w:w="5000" w:type="pct"/>
          </w:tcPr>
          <w:p>
            <w:pPr/>
            <w:r>
              <w:rPr>
                <w:rFonts w:ascii="Arial" w:hAnsi="Arial" w:eastAsia="Arial" w:cs="Arial"/>
                <w:color w:val="000000"/>
                <w:sz w:val="18"/>
                <w:szCs w:val="18"/>
              </w:rPr>
              <w:t xml:space="preserve">$ 92</w:t>
            </w:r>
          </w:p>
        </w:tc>
      </w:tr>
      <w:tr>
        <w:trPr/>
        <w:tc>
          <w:tcPr>
            <w:tcW w:w="5000" w:type="pct"/>
            <w:gridSpan w:val="2"/>
          </w:tcPr>
          <w:p>
            <w:pPr/>
            <w:r>
              <w:rPr>
                <w:rFonts w:ascii="Arial" w:hAnsi="Arial" w:eastAsia="Arial" w:cs="Arial"/>
                <w:color w:val="000000"/>
                <w:sz w:val="18"/>
                <w:szCs w:val="18"/>
              </w:rPr>
              <w:t xml:space="preserve">Entradas Parque Nacional Los Glaciares</w:t>
            </w:r>
          </w:p>
        </w:tc>
        <w:tc>
          <w:tcPr>
            <w:tcW w:w="5000" w:type="pct"/>
          </w:tcPr>
          <w:p>
            <w:pPr/>
            <w:r>
              <w:rPr>
                <w:rFonts w:ascii="Arial" w:hAnsi="Arial" w:eastAsia="Arial" w:cs="Arial"/>
                <w:color w:val="000000"/>
                <w:sz w:val="18"/>
                <w:szCs w:val="18"/>
              </w:rPr>
              <w:t xml:space="preserve">$ 30</w:t>
            </w:r>
          </w:p>
        </w:tc>
      </w:t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Río de Janeiro – Iguazú // Buenos Aires – México.</w:t>
      </w:r>
    </w:p>
    <w:p>
      <w:pPr>
        <w:jc w:val="start"/>
      </w:pPr>
      <w:r>
        <w:rPr>
          <w:rFonts w:ascii="Arial" w:hAnsi="Arial" w:eastAsia="Arial" w:cs="Arial"/>
          <w:sz w:val="18"/>
          <w:szCs w:val="18"/>
        </w:rPr>
        <w:t xml:space="preserve">  ● Boleto de avión Iguazú – Buenos Aires – Bariloche – El Calafate – Buenos Aires con AR.</w:t>
      </w:r>
    </w:p>
    <w:p>
      <w:pPr>
        <w:jc w:val="start"/>
      </w:pPr>
      <w:r>
        <w:rPr>
          <w:rFonts w:ascii="Arial" w:hAnsi="Arial" w:eastAsia="Arial" w:cs="Arial"/>
          <w:sz w:val="18"/>
          <w:szCs w:val="18"/>
        </w:rPr>
        <w:t xml:space="preserve">  ● 03 noches en Río de Janeiro en hotel de categoría elegida.</w:t>
      </w:r>
    </w:p>
    <w:p>
      <w:pPr>
        <w:jc w:val="start"/>
      </w:pPr>
      <w:r>
        <w:rPr>
          <w:rFonts w:ascii="Arial" w:hAnsi="Arial" w:eastAsia="Arial" w:cs="Arial"/>
          <w:sz w:val="18"/>
          <w:szCs w:val="18"/>
        </w:rPr>
        <w:t xml:space="preserve">  ● 02 noches en Iguazú en hotel categoría elegida.</w:t>
      </w:r>
    </w:p>
    <w:p>
      <w:pPr>
        <w:jc w:val="start"/>
      </w:pPr>
      <w:r>
        <w:rPr>
          <w:rFonts w:ascii="Arial" w:hAnsi="Arial" w:eastAsia="Arial" w:cs="Arial"/>
          <w:sz w:val="18"/>
          <w:szCs w:val="18"/>
        </w:rPr>
        <w:t xml:space="preserve">  ● 03 noches en Buenos Aires en hotel de categoría elegida.</w:t>
      </w:r>
    </w:p>
    <w:p>
      <w:pPr>
        <w:jc w:val="start"/>
      </w:pPr>
      <w:r>
        <w:rPr>
          <w:rFonts w:ascii="Arial" w:hAnsi="Arial" w:eastAsia="Arial" w:cs="Arial"/>
          <w:sz w:val="18"/>
          <w:szCs w:val="18"/>
        </w:rPr>
        <w:t xml:space="preserve">  ● 03 noches en Bariloche en hotel de categoría elegida.</w:t>
      </w:r>
    </w:p>
    <w:p>
      <w:pPr>
        <w:jc w:val="start"/>
      </w:pPr>
      <w:r>
        <w:rPr>
          <w:rFonts w:ascii="Arial" w:hAnsi="Arial" w:eastAsia="Arial" w:cs="Arial"/>
          <w:sz w:val="18"/>
          <w:szCs w:val="18"/>
        </w:rPr>
        <w:t xml:space="preserve">  ● 03 noches en Calafate en hotel de categoría elegida.</w:t>
      </w:r>
    </w:p>
    <w:p>
      <w:pPr>
        <w:jc w:val="start"/>
      </w:pPr>
      <w:r>
        <w:rPr>
          <w:rFonts w:ascii="Arial" w:hAnsi="Arial" w:eastAsia="Arial" w:cs="Arial"/>
          <w:sz w:val="18"/>
          <w:szCs w:val="18"/>
        </w:rPr>
        <w:t xml:space="preserve">  ● Desayunos diarios, un almuerzo en Río de Janeiro.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Por disposición municipal los hoteles serán los agentes de percepción de la “Tasa Ecoturística Municipal” cuyos valores detallamos a continuación: AR$ 150.00 por noche y por persona hasta un máximo de 2 noches, es decir que a partir de la 2º noche el valor asciende a AR$ 300.00 y se mantiene independiente de la cantidad de noches que la persona se aloje. Se encuentran exentos de esta tasa municipal los jubilados, menores hasta 12 años y residentes misioneros. En todos los casos deberán presentar la documentación que avale dicha condición de modo tal que queden debidamente exentos. Los pagos deberán ser en efectivo y en el momento del check in.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w:t>
      </w:r>
    </w:p>
    <w:p>
      <w:pPr>
        <w:jc w:val="both"/>
      </w:pPr>
      <w:r>
        <w:rPr>
          <w:rFonts w:ascii="Arial" w:hAnsi="Arial" w:eastAsia="Arial" w:cs="Arial"/>
          <w:sz w:val="18"/>
          <w:szCs w:val="18"/>
        </w:rPr>
        <w:t xml:space="preserve">Valores ECOTASA por Alojamientos por noche por persona:	3*: ARS 250	4*: ARS 360	5*: ARS 480</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DA356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A1E81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F32FAB4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E93A41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fb"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2024-04-30T15:33:47-06:00</dcterms:created>
  <dcterms:modified xsi:type="dcterms:W3CDTF">2024-04-30T15:33:47-06:00</dcterms:modified>
</cp:coreProperties>
</file>

<file path=docProps/custom.xml><?xml version="1.0" encoding="utf-8"?>
<Properties xmlns="http://schemas.openxmlformats.org/officeDocument/2006/custom-properties" xmlns:vt="http://schemas.openxmlformats.org/officeDocument/2006/docPropsVTypes"/>
</file>