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Chile Completo</w:t>
      </w:r>
    </w:p>
    <w:p>
      <w:pPr>
        <w:jc w:val="start"/>
      </w:pPr>
      <w:r>
        <w:rPr>
          <w:rFonts w:ascii="Arial" w:hAnsi="Arial" w:eastAsia="Arial" w:cs="Arial"/>
          <w:sz w:val="22.5"/>
          <w:szCs w:val="22.5"/>
          <w:b w:val="1"/>
          <w:bCs w:val="1"/>
        </w:rPr>
        <w:t xml:space="preserve">MT-52032  </w:t>
      </w:r>
      <w:r>
        <w:rPr>
          <w:rFonts w:ascii="Arial" w:hAnsi="Arial" w:eastAsia="Arial" w:cs="Arial"/>
          <w:sz w:val="22.5"/>
          <w:szCs w:val="22.5"/>
        </w:rPr>
        <w:t xml:space="preserve">- Web: </w:t>
      </w:r>
      <w:hyperlink r:id="rId7" w:history="1">
        <w:r>
          <w:rPr>
            <w:color w:val="blue"/>
          </w:rPr>
          <w:t xml:space="preserve">https://viaje.mt/cwf</w:t>
        </w:r>
      </w:hyperlink>
    </w:p>
    <w:p>
      <w:pPr>
        <w:jc w:val="start"/>
      </w:pPr>
      <w:r>
        <w:rPr>
          <w:rFonts w:ascii="Arial" w:hAnsi="Arial" w:eastAsia="Arial" w:cs="Arial"/>
          <w:sz w:val="22.5"/>
          <w:szCs w:val="22.5"/>
          <w:b w:val="1"/>
          <w:bCs w:val="1"/>
        </w:rPr>
        <w:t xml:space="preserve">12 días y 10 noches</w:t>
      </w:r>
    </w:p>
    <w:p>
      <w:pPr>
        <w:jc w:val="start"/>
      </w:pPr>
    </w:p>
    <w:p>
      <w:pPr>
        <w:jc w:val="center"/>
        <w:spacing w:before="450"/>
      </w:pPr>
      <w:r>
        <w:rPr>
          <w:rFonts w:ascii="Arial" w:hAnsi="Arial" w:eastAsia="Arial" w:cs="Arial"/>
          <w:sz w:val="33"/>
          <w:szCs w:val="33"/>
        </w:rPr>
        <w:t xml:space="preserve">Desde $3628 </w:t>
      </w:r>
      <w:r>
        <w:rPr>
          <w:rFonts w:ascii="Arial" w:hAnsi="Arial" w:eastAsia="Arial" w:cs="Arial"/>
          <w:sz w:val="25.5"/>
          <w:szCs w:val="25.5"/>
          <w:vertAlign w:val="superscript"/>
        </w:rPr>
        <w:t xml:space="preserve">USD</w:t>
      </w:r>
      <w:r>
        <w:rPr>
          <w:rFonts w:ascii="Arial" w:hAnsi="Arial" w:eastAsia="Arial" w:cs="Arial"/>
          <w:sz w:val="33"/>
          <w:szCs w:val="33"/>
        </w:rPr>
        <w:t xml:space="preserve"> | DBL + 659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Santiago de Chile, Punta Arenas, Puerto Natales, Torres del Paine, San Pedro de Atacama.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tomar el vuelo con destino a Santiago de Chile.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Viña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Viña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Viña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CALAMA – SAN PEDRO DE ATACAMA – Valle de la Luna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con destino a Calama. Llegada, asistencia y traslado terrestre al hotel en San Pedro de Atacama. Por la tarde, conoceremos el Valle de la Luna y el Mirador de Licarantay, íconos turísticos del norte de nuestro pais. El Valle de la Luna, es un sector de la Cordillera de la Sal, y sin duda el más visitado. Sus montañas salpicadas de brillos, enormes dunas, formaciones rocosas y quebradas lo hacen un verdadero espectáculo a la vista, podrás ver las Tres Marías, el Cañon, el Anfiteatro, la mina de sal Victoria y el Mirador de Licanantay. Comenzaremos el tour saliendo desde San Pedro de Atacama hacia la Cordillera de la Sal en el Desierto de Atacama, el lugar más árido dela tierra, con dirección a uno de sus puntos más pintorescos: El Valle dela Luna. Los nombres ya dan una pista clara del paisaje, donde reinan las formaciones rocosas modeladas por la erosión, los mantos de sal, la Duna Mayor y unas vistas quete harán sentir como en otro planeta. Visitaremos las Tres Marías, el Cañón y el Anfiteatro. Para terminar el recorrido, disfrutaremos del atardecer desde el mirador de Licarantay, donde podrás ver cómo el desierto va mudando de color, con grandes volcanes en el horizonte, ofreciendo un espectáculo que te dejará sin palabras, después regresaremos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SAN PEDRO DE ATACAMA – Lagunas Altiplánicas Piedras Rojas y Laguna Chaxa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excursión fuera de la ciudad. Durante el recorrido hacia Piedras Rojas y Lagunas Altiplánicas, exploraremos lugares turísticos de gran importancia en el desierto de Atacama. Para llegar a la Laguna Piedras Rojas, también conocida como Salar de Aguas Calientes, nos desplazaremos en nuestro vehículo hasta los 3800 metros de altitud, donde realizaremos una caminata de una hora y quince minutos para apreciar las impresionantes formaciones rocosas de tono cobrizo, así como las lagunas y salares circundantes. Después, nos dirigiremos al área de las Lagunas Altiplánicas Miscanti y Miñiques, donde nuestro guía nos brindará explicaciones sobre la flora y fauna que habitan en este entorno. Además, haremos una parada en la Laguna Chaxa, donde tendrás la oportunidad de observar flamencos en su hábitat natural. Continuaremos nuestro viaje pasando por Socaire y por el trópico de Capricornio, donde realizaremos una breve parada para capturar algunas fotografías memorables. Finalmente, regresaremos a San Pedro de Atacama.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PEDRO DE ATACAMA – Geysers del Tatio, Machuca, Vado de Putana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Exploraremos uno de los campos geotérmicos más notables del planeta y sumergiéndonos en la atmósfera de un pintoresco poblado regional. Nuestro primer destino es el asombroso campo geotérmico de los "Geysers del Tatio", ubicado a 4200 metros sobre el nivel del mar. Este lugar alberga el conjunto más extenso de géiseres en el hemisferio sur y el tercero a nivel mundial en magnitud. Para vivir esta experiencia única, nos aventuraremos antes del amanecer, partiendo hacia las alturas del altiplano andino. Allí, seremos testigos de un espectáculo impresionante: los 80 géiseres con sus columnas de vapor, una manifestación única en el mundo. Disfrutaremos de aproximadamente una hora y media explorando este fascinante paisaje. Después de recargar energías, continuaremos nuestro viaje de regreso, explorando los cerros y montañas de la majestuosa Cordillera de los Andes. En este trayecto, tendremos la oportunidad de contemplar los diversos ecosistemas de altura, como los bofedales de Machuca y los Vados de Putana, que albergan una biodiversidad excepcionalmente rica. Nuestra última parada será en el encantador pueblo de Machuca, donde podremos sumergirnos en su cultura y tradiciones locales antes de regresar al punto de partida.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SAN PEDRO DE ATACAMA – CALAMA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Santiago. Arribo a la ciudad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PUNTA ARENAS – PUERTO NATALES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Punta Arenas, traslado terrestre a la ciudad de Puerto Natales (249 km / 3:00 hrs. de viaje). Arribo a la ciudad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PUERTO NATALES – Glaciares Balmaceda y Serrano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conocer dos de los glaciares más importantes de la Patagonia chilena y disfrutar de una relajante navegación. Tomaremos la embarcación desde el muelle Puerto Bories hacia el Parque Nacional Bernardo O’Higgins a través del Canal Señoret y disfrutaremos de un delicioso café acompañado de un snack dulce, observando durante la travesía el Monte Balmaceda, lugar en que se ubican los glaciares que visitaremos. El primer punto de interés que veremos será el Monumento Histórico Nacional Frigorífico Bories, fundado en 1913 por la Sociedad Explotadora Tierra del Fuego y que por más de 60 años fue el centro de faenamiento más importante de la Patagonia Sur (y que hoy en dia es un hotel-museo de Lujo). Podremos apreciar también la cascada y acantilados de cóndores, y luego desembarcaremos en Puerto Toro para comenzar una caminata dirigida por nuestro guía por la ribera de la laguna Témpanos a través de un bosque nativo de coigües, ñirres y ciruelillos. Aquí apreciaremos la vegetación y el contraste entre el cielo y los hielos del mar, acompañados del imponente Glaciar Serrano. Al regreso de la caminata volveremos a embarcar, viendo luego el Glaciar Balmaceda con un merecido aperitivo con hielo proveniente de témpanos desprendidos del glaciar. Después de haber sido testigos de un paisaje único y salvaje, nos dirigiremos a una Estancia para disfrutar de un sabroso asado de cordero al palo estilo magallánico, luego de lo cual retornaremos al hotel en Puerto Natales.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Navegación sujeta a condiciones climáticas.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PUERTO NATALES – Parque Nacional Torres del Paine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Conoceremos algunas de las zonas más importantes del hermoso Parque Nacional Torres del Paine, apreciando lagos, montañas y cascadas además del imponente glaciar Grey. Nuestra primera parada será la Cueva del Milodón. Este Monumento Natural está formado por tres cavernas y un conglomerado denominado Silla del Diablo, nombre que proviene de la imaginación popular dado a una estructura rocosa con aspecto de sillón de la cual se dice fue asiento del Milodón y que la leyenda transformó en diablo. Nos dirigiremos luego al Parque Nacional Torres del Paine, observando en el trayecto la Laguna Sofía, la Cordillera Prat, el Lago Porteño, el Cerro Mesa, el Lago del Toro, la Sierra del Toro y la Sierra Ballena. Ingresaremos al Parque a través de la Portería Sector Serrano y tomaremos el camino sobre el Puente Serrano para continuar con destino al sector del Lago Grey, donde realizaremos una agradable caminata por la orilla del lago y, si las condiciones climáticas lo permiten, accederemos hasta el Mirador de la Península Grey y apreciaremos la parte frontal del glaciar del mismo nombre. Regresaremos a la Guarderia Grey para dirigirnos a un restaurante ubicado en el sector y allí disfrutaremos de un rico almuerzo y de un reparador descanso, después del cual comienza la segunda etapa de nuestra visita a este hermoso Parque Nacional. Iremos al sector del Salto Grande y visitaremos el Mirador del Lago Nordenskjold para disfrutar de lindas vistas y continuaremos luego hasta la Cascada Paine, bellísimo lugar en donde se puede apreciar la descarga de aguas lechosas que vienen de los glaciares a través del Rio Paine y que desaguan finalmente en el Seno de Ultima Esperanza. Luego regresaremos a Puerto Natales pasando por el Mirador del Lago Sarmiento, volviendo finalmente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PUERTO NATALES – PUNTA ARENAS – SANTIAGO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 la terminal de autobuses para embarcar en bus de línea regular con destino al aeropuerto de Punta Arenas. *En el viaje de regreso, el bus termina su recorrido en el aeropuerto de Punta Arenas*. Abordaremos vuelo de regreso a la Ciudad de México, vía Santiago.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$ 3,558</w:t>
            </w:r>
          </w:p>
        </w:tc>
        <w:tc>
          <w:tcPr>
            <w:tcW w:w="5000" w:type="pct"/>
          </w:tcPr>
          <w:p>
            <w:pPr/>
            <w:r>
              <w:rPr>
                <w:rFonts w:ascii="Arial" w:hAnsi="Arial" w:eastAsia="Arial" w:cs="Arial"/>
                <w:color w:val="000000"/>
                <w:sz w:val="18"/>
                <w:szCs w:val="18"/>
              </w:rPr>
              <w:t xml:space="preserve">$ 3,628</w:t>
            </w:r>
          </w:p>
        </w:tc>
        <w:tc>
          <w:tcPr>
            <w:tcW w:w="5000" w:type="pct"/>
          </w:tcPr>
          <w:p>
            <w:pPr/>
            <w:r>
              <w:rPr>
                <w:rFonts w:ascii="Arial" w:hAnsi="Arial" w:eastAsia="Arial" w:cs="Arial"/>
                <w:color w:val="000000"/>
                <w:sz w:val="18"/>
                <w:szCs w:val="18"/>
              </w:rPr>
              <w:t xml:space="preserve">$ 4,688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$ 3,958</w:t>
            </w:r>
          </w:p>
        </w:tc>
        <w:tc>
          <w:tcPr>
            <w:tcW w:w="5000" w:type="pct"/>
          </w:tcPr>
          <w:p>
            <w:pPr/>
            <w:r>
              <w:rPr>
                <w:rFonts w:ascii="Arial" w:hAnsi="Arial" w:eastAsia="Arial" w:cs="Arial"/>
                <w:color w:val="000000"/>
                <w:sz w:val="18"/>
                <w:szCs w:val="18"/>
              </w:rPr>
              <w:t xml:space="preserve">$ 5,048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$ 4,118</w:t>
            </w:r>
          </w:p>
        </w:tc>
        <w:tc>
          <w:tcPr>
            <w:tcW w:w="5000" w:type="pct"/>
          </w:tcPr>
          <w:p>
            <w:pPr/>
            <w:r>
              <w:rPr>
                <w:rFonts w:ascii="Arial" w:hAnsi="Arial" w:eastAsia="Arial" w:cs="Arial"/>
                <w:color w:val="000000"/>
                <w:sz w:val="18"/>
                <w:szCs w:val="18"/>
              </w:rPr>
              <w:t xml:space="preserve">$ 5,688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$ 5,248</w:t>
            </w:r>
          </w:p>
        </w:tc>
        <w:tc>
          <w:tcPr>
            <w:tcW w:w="5000" w:type="pct"/>
          </w:tcPr>
          <w:p>
            <w:pPr/>
            <w:r>
              <w:rPr>
                <w:rFonts w:ascii="Arial" w:hAnsi="Arial" w:eastAsia="Arial" w:cs="Arial"/>
                <w:color w:val="000000"/>
                <w:sz w:val="18"/>
                <w:szCs w:val="18"/>
              </w:rPr>
              <w:t xml:space="preserve">$ 7,718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$ 659</w:t>
            </w:r>
          </w:p>
        </w:tc>
      </w:tr>
    </w:tbl>
    <w:p>
      <w:pPr>
        <w:jc w:val="start"/>
      </w:pPr>
      <w:r>
        <w:rPr>
          <w:rFonts w:ascii="Arial" w:hAnsi="Arial" w:eastAsia="Arial" w:cs="Arial"/>
          <w:color w:val="000000"/>
          <w:sz w:val="18"/>
          <w:szCs w:val="18"/>
        </w:rPr>
        <w:t xml:space="preserve">– Precios por persona en dólares– Precios no aplican en eventos especiales, carnaval, semana santa, pascua, navidad y año nuevo.– Los precios cambian constantemente, así que te sugerimos la verificación de estos, y no utilizar este documento como definitivo.– Tarifas validas con precompra de 21 días.</w:t>
      </w:r>
      <w:r>
        <w:rPr>
          <w:rFonts w:ascii="Arial" w:hAnsi="Arial" w:eastAsia="Arial" w:cs="Arial"/>
          <w:color w:val="000000"/>
          <w:sz w:val="18"/>
          <w:szCs w:val="18"/>
        </w:rPr>
        <w:t xml:space="preserve">–</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Martin Gusinde</w:t>
            </w:r>
          </w:p>
        </w:tc>
        <w:tc>
          <w:tcPr>
            <w:tcW w:w="5000" w:type="pct"/>
          </w:tcPr>
          <w:p>
            <w:pPr/>
            <w:r>
              <w:rPr>
                <w:rFonts w:ascii="Arial" w:hAnsi="Arial" w:eastAsia="Arial" w:cs="Arial"/>
                <w:color w:val="000000"/>
                <w:sz w:val="18"/>
                <w:szCs w:val="18"/>
              </w:rPr>
              <w:t xml:space="preserve">Puerto Natales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Casa Don Tomas</w:t>
            </w:r>
          </w:p>
        </w:tc>
        <w:tc>
          <w:tcPr>
            <w:tcW w:w="5000" w:type="pct"/>
          </w:tcPr>
          <w:p>
            <w:pPr/>
            <w:r>
              <w:rPr>
                <w:rFonts w:ascii="Arial" w:hAnsi="Arial" w:eastAsia="Arial" w:cs="Arial"/>
                <w:color w:val="000000"/>
                <w:sz w:val="18"/>
                <w:szCs w:val="18"/>
              </w:rPr>
              <w:t xml:space="preserve">San Pedro de Atacama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45 By Director</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Altiplanico Sur</w:t>
            </w:r>
          </w:p>
        </w:tc>
        <w:tc>
          <w:tcPr>
            <w:tcW w:w="5000" w:type="pct"/>
          </w:tcPr>
          <w:p>
            <w:pPr/>
            <w:r>
              <w:rPr>
                <w:rFonts w:ascii="Arial" w:hAnsi="Arial" w:eastAsia="Arial" w:cs="Arial"/>
                <w:color w:val="000000"/>
                <w:sz w:val="18"/>
                <w:szCs w:val="18"/>
              </w:rPr>
              <w:t xml:space="preserve">Puerto Natales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Casa Solcor</w:t>
            </w:r>
          </w:p>
        </w:tc>
        <w:tc>
          <w:tcPr>
            <w:tcW w:w="5000" w:type="pct"/>
          </w:tcPr>
          <w:p>
            <w:pPr/>
            <w:r>
              <w:rPr>
                <w:rFonts w:ascii="Arial" w:hAnsi="Arial" w:eastAsia="Arial" w:cs="Arial"/>
                <w:color w:val="000000"/>
                <w:sz w:val="18"/>
                <w:szCs w:val="18"/>
              </w:rPr>
              <w:t xml:space="preserve">San Pedro De Atacama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Noi Indigo</w:t>
            </w:r>
          </w:p>
        </w:tc>
        <w:tc>
          <w:tcPr>
            <w:tcW w:w="5000" w:type="pct"/>
          </w:tcPr>
          <w:p>
            <w:pPr/>
            <w:r>
              <w:rPr>
                <w:rFonts w:ascii="Arial" w:hAnsi="Arial" w:eastAsia="Arial" w:cs="Arial"/>
                <w:color w:val="000000"/>
                <w:sz w:val="18"/>
                <w:szCs w:val="18"/>
              </w:rPr>
              <w:t xml:space="preserve">Puerto Natales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Cumbres San Pedro</w:t>
            </w:r>
          </w:p>
        </w:tc>
        <w:tc>
          <w:tcPr>
            <w:tcW w:w="5000" w:type="pct"/>
          </w:tcPr>
          <w:p>
            <w:pPr/>
            <w:r>
              <w:rPr>
                <w:rFonts w:ascii="Arial" w:hAnsi="Arial" w:eastAsia="Arial" w:cs="Arial"/>
                <w:color w:val="000000"/>
                <w:sz w:val="18"/>
                <w:szCs w:val="18"/>
              </w:rPr>
              <w:t xml:space="preserve">San Pedro De Atacama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Ritz Carlton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Remota</w:t>
            </w:r>
          </w:p>
        </w:tc>
        <w:tc>
          <w:tcPr>
            <w:tcW w:w="5000" w:type="pct"/>
          </w:tcPr>
          <w:p>
            <w:pPr/>
            <w:r>
              <w:rPr>
                <w:rFonts w:ascii="Arial" w:hAnsi="Arial" w:eastAsia="Arial" w:cs="Arial"/>
                <w:color w:val="000000"/>
                <w:sz w:val="18"/>
                <w:szCs w:val="18"/>
              </w:rPr>
              <w:t xml:space="preserve">Puerto Natales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Nayara Alto Atacama</w:t>
            </w:r>
          </w:p>
        </w:tc>
        <w:tc>
          <w:tcPr>
            <w:tcW w:w="5000" w:type="pct"/>
          </w:tcPr>
          <w:p>
            <w:pPr/>
            <w:r>
              <w:rPr>
                <w:rFonts w:ascii="Arial" w:hAnsi="Arial" w:eastAsia="Arial" w:cs="Arial"/>
                <w:color w:val="000000"/>
                <w:sz w:val="18"/>
                <w:szCs w:val="18"/>
              </w:rPr>
              <w:t xml:space="preserve">San Pedro De Atacama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Santiago – Calama – Santiago – Punta Arenas – Santiago – México.</w:t>
      </w:r>
    </w:p>
    <w:p>
      <w:pPr>
        <w:jc w:val="start"/>
      </w:pPr>
      <w:r>
        <w:rPr>
          <w:rFonts w:ascii="Arial" w:hAnsi="Arial" w:eastAsia="Arial" w:cs="Arial"/>
          <w:sz w:val="18"/>
          <w:szCs w:val="18"/>
        </w:rPr>
        <w:t xml:space="preserve">  ● 04 noches de alojamiento en Santiago con desayunos en la categoría elegida.</w:t>
      </w:r>
    </w:p>
    <w:p>
      <w:pPr>
        <w:jc w:val="start"/>
      </w:pPr>
      <w:r>
        <w:rPr>
          <w:rFonts w:ascii="Arial" w:hAnsi="Arial" w:eastAsia="Arial" w:cs="Arial"/>
          <w:sz w:val="18"/>
          <w:szCs w:val="18"/>
        </w:rPr>
        <w:t xml:space="preserve">  ● 03 noches de alojamiento en Puerto Varas con desayunos en la categoría elegida.</w:t>
      </w:r>
    </w:p>
    <w:p>
      <w:pPr>
        <w:jc w:val="start"/>
      </w:pPr>
      <w:r>
        <w:rPr>
          <w:rFonts w:ascii="Arial" w:hAnsi="Arial" w:eastAsia="Arial" w:cs="Arial"/>
          <w:sz w:val="18"/>
          <w:szCs w:val="18"/>
        </w:rPr>
        <w:t xml:space="preserve">  ● 03 noches de alojamiento en Punto Natales con desayunos en la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 Parque Nacional Los Glaciares.</w:t>
      </w:r>
    </w:p>
    <w:p>
      <w:pPr>
        <w:jc w:val="start"/>
      </w:pPr>
      <w:r>
        <w:rPr>
          <w:rFonts w:ascii="Arial" w:hAnsi="Arial" w:eastAsia="Arial" w:cs="Arial"/>
          <w:sz w:val="18"/>
          <w:szCs w:val="18"/>
        </w:rPr>
        <w:t xml:space="preserve">  ● Entrada a Parque Nacional Torres del Paine.</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3"/>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3"/>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3"/>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B5A38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CBB6F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8886D8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wf"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2025-04-22T05:08:46-06:00</dcterms:created>
  <dcterms:modified xsi:type="dcterms:W3CDTF">2025-04-22T05:08:46-06:00</dcterms:modified>
</cp:coreProperties>
</file>

<file path=docProps/custom.xml><?xml version="1.0" encoding="utf-8"?>
<Properties xmlns="http://schemas.openxmlformats.org/officeDocument/2006/custom-properties" xmlns:vt="http://schemas.openxmlformats.org/officeDocument/2006/docPropsVTypes"/>
</file>