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Expreso Sudamericano</w:t>
      </w:r>
    </w:p>
    <w:p>
      <w:pPr>
        <w:jc w:val="start"/>
      </w:pPr>
      <w:r>
        <w:rPr>
          <w:rFonts w:ascii="Arial" w:hAnsi="Arial" w:eastAsia="Arial" w:cs="Arial"/>
          <w:sz w:val="22.5"/>
          <w:szCs w:val="22.5"/>
          <w:b w:val="1"/>
          <w:bCs w:val="1"/>
        </w:rPr>
        <w:t xml:space="preserve">MT-52035  </w:t>
      </w:r>
      <w:r>
        <w:rPr>
          <w:rFonts w:ascii="Arial" w:hAnsi="Arial" w:eastAsia="Arial" w:cs="Arial"/>
          <w:sz w:val="22.5"/>
          <w:szCs w:val="22.5"/>
        </w:rPr>
        <w:t xml:space="preserve">- Web: </w:t>
      </w:r>
      <w:hyperlink r:id="rId7" w:history="1">
        <w:r>
          <w:rPr>
            <w:color w:val="blue"/>
          </w:rPr>
          <w:t xml:space="preserve">https://viaje.mt/duf</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$1928 </w:t>
      </w:r>
      <w:r>
        <w:rPr>
          <w:rFonts w:ascii="Arial" w:hAnsi="Arial" w:eastAsia="Arial" w:cs="Arial"/>
          <w:sz w:val="25.5"/>
          <w:szCs w:val="25.5"/>
          <w:vertAlign w:val="superscript"/>
        </w:rPr>
        <w:t xml:space="preserve">USD</w:t>
      </w:r>
      <w:r>
        <w:rPr>
          <w:rFonts w:ascii="Arial" w:hAnsi="Arial" w:eastAsia="Arial" w:cs="Arial"/>
          <w:sz w:val="33"/>
          <w:szCs w:val="33"/>
        </w:rPr>
        <w:t xml:space="preserve"> | DBL + 669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Brasil,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Buenos Aires, Santiago de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Río de Janeiro,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JANERIO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tomar el vuelo con destino a Buenos Aires.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8BUENOS AIRES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tomar el vuelo con destino a la ciudad de Santiago.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día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$ 1,888</w:t>
            </w:r>
          </w:p>
        </w:tc>
        <w:tc>
          <w:tcPr>
            <w:tcW w:w="5000" w:type="pct"/>
          </w:tcPr>
          <w:p>
            <w:pPr/>
            <w:r>
              <w:rPr>
                <w:rFonts w:ascii="Arial" w:hAnsi="Arial" w:eastAsia="Arial" w:cs="Arial"/>
                <w:color w:val="000000"/>
                <w:sz w:val="18"/>
                <w:szCs w:val="18"/>
              </w:rPr>
              <w:t xml:space="preserve">$ 1,928</w:t>
            </w:r>
          </w:p>
        </w:tc>
        <w:tc>
          <w:tcPr>
            <w:tcW w:w="5000" w:type="pct"/>
          </w:tcPr>
          <w:p>
            <w:pPr/>
            <w:r>
              <w:rPr>
                <w:rFonts w:ascii="Arial" w:hAnsi="Arial" w:eastAsia="Arial" w:cs="Arial"/>
                <w:color w:val="000000"/>
                <w:sz w:val="18"/>
                <w:szCs w:val="18"/>
              </w:rPr>
              <w:t xml:space="preserve">$ 2,738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$ 2,048</w:t>
            </w:r>
          </w:p>
        </w:tc>
        <w:tc>
          <w:tcPr>
            <w:tcW w:w="5000" w:type="pct"/>
          </w:tcPr>
          <w:p>
            <w:pPr/>
            <w:r>
              <w:rPr>
                <w:rFonts w:ascii="Arial" w:hAnsi="Arial" w:eastAsia="Arial" w:cs="Arial"/>
                <w:color w:val="000000"/>
                <w:sz w:val="18"/>
                <w:szCs w:val="18"/>
              </w:rPr>
              <w:t xml:space="preserve">$ 2,088</w:t>
            </w:r>
          </w:p>
        </w:tc>
        <w:tc>
          <w:tcPr>
            <w:tcW w:w="5000" w:type="pct"/>
          </w:tcPr>
          <w:p>
            <w:pPr/>
            <w:r>
              <w:rPr>
                <w:rFonts w:ascii="Arial" w:hAnsi="Arial" w:eastAsia="Arial" w:cs="Arial"/>
                <w:color w:val="000000"/>
                <w:sz w:val="18"/>
                <w:szCs w:val="18"/>
              </w:rPr>
              <w:t xml:space="preserve">$ 3,048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$ 2,538</w:t>
            </w:r>
          </w:p>
        </w:tc>
        <w:tc>
          <w:tcPr>
            <w:tcW w:w="5000" w:type="pct"/>
          </w:tcPr>
          <w:p>
            <w:pPr/>
            <w:r>
              <w:rPr>
                <w:rFonts w:ascii="Arial" w:hAnsi="Arial" w:eastAsia="Arial" w:cs="Arial"/>
                <w:color w:val="000000"/>
                <w:sz w:val="18"/>
                <w:szCs w:val="18"/>
              </w:rPr>
              <w:t xml:space="preserve">$ 2,588</w:t>
            </w:r>
          </w:p>
        </w:tc>
        <w:tc>
          <w:tcPr>
            <w:tcW w:w="5000" w:type="pct"/>
          </w:tcPr>
          <w:p>
            <w:pPr/>
            <w:r>
              <w:rPr>
                <w:rFonts w:ascii="Arial" w:hAnsi="Arial" w:eastAsia="Arial" w:cs="Arial"/>
                <w:color w:val="000000"/>
                <w:sz w:val="18"/>
                <w:szCs w:val="18"/>
              </w:rPr>
              <w:t xml:space="preserve">$ 3,958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$ 669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Sao Paulo – Río de Janeiro – Buenos Aires – Santiago – México. </w:t>
      </w:r>
    </w:p>
    <w:p>
      <w:pPr>
        <w:jc w:val="start"/>
      </w:pPr>
      <w:r>
        <w:rPr>
          <w:rFonts w:ascii="Arial" w:hAnsi="Arial" w:eastAsia="Arial" w:cs="Arial"/>
          <w:sz w:val="18"/>
          <w:szCs w:val="18"/>
        </w:rPr>
        <w:t xml:space="preserve">  ● Boleto de avión Río de Janeiro – Buenos Aires con AR. </w:t>
      </w:r>
    </w:p>
    <w:p>
      <w:pPr>
        <w:jc w:val="start"/>
      </w:pPr>
      <w:r>
        <w:rPr>
          <w:rFonts w:ascii="Arial" w:hAnsi="Arial" w:eastAsia="Arial" w:cs="Arial"/>
          <w:sz w:val="18"/>
          <w:szCs w:val="18"/>
        </w:rPr>
        <w:t xml:space="preserve">  ● 03 noches de alojamiento en Río de Janeiro en la categoría elegida.</w:t>
      </w:r>
    </w:p>
    <w:p>
      <w:pPr>
        <w:jc w:val="start"/>
      </w:pPr>
      <w:r>
        <w:rPr>
          <w:rFonts w:ascii="Arial" w:hAnsi="Arial" w:eastAsia="Arial" w:cs="Arial"/>
          <w:sz w:val="18"/>
          <w:szCs w:val="18"/>
        </w:rPr>
        <w:t xml:space="preserve">  ● 03 noches de alojamiento en Buenos Aires en la categoría elegida. </w:t>
      </w:r>
    </w:p>
    <w:p>
      <w:pPr>
        <w:jc w:val="start"/>
      </w:pPr>
      <w:r>
        <w:rPr>
          <w:rFonts w:ascii="Arial" w:hAnsi="Arial" w:eastAsia="Arial" w:cs="Arial"/>
          <w:sz w:val="18"/>
          <w:szCs w:val="18"/>
        </w:rPr>
        <w:t xml:space="preserve">  ● 03 noches de alojamiento en Santiago en la categoría elegida. </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Desayunos diarios y un almuerzo en Río de Janeiro.</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4"/>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4"/>
        </w:numPr>
      </w:pPr>
      <w:r>
        <w:rPr>
          <w:rFonts w:ascii="Arial" w:hAnsi="Arial" w:eastAsia="Arial" w:cs="Arial"/>
          <w:sz w:val="18"/>
          <w:szCs w:val="18"/>
        </w:rPr>
        <w:t xml:space="preserve">Presentar esquema completo de vacunación.</w:t>
      </w:r>
    </w:p>
    <w:p>
      <w:pPr>
        <w:numPr>
          <w:ilvl w:val="0"/>
          <w:numId w:val="5"/>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8069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499B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128DA5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0AA0E9D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D9F7D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f"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2024-05-02T12:52:20-06:00</dcterms:created>
  <dcterms:modified xsi:type="dcterms:W3CDTF">2024-05-02T12:52:20-06:00</dcterms:modified>
</cp:coreProperties>
</file>

<file path=docProps/custom.xml><?xml version="1.0" encoding="utf-8"?>
<Properties xmlns="http://schemas.openxmlformats.org/officeDocument/2006/custom-properties" xmlns:vt="http://schemas.openxmlformats.org/officeDocument/2006/docPropsVTypes"/>
</file>