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Perú Total</w:t>
      </w:r>
    </w:p>
    <w:p>
      <w:pPr>
        <w:jc w:val="start"/>
      </w:pPr>
      <w:r>
        <w:rPr>
          <w:rFonts w:ascii="Arial" w:hAnsi="Arial" w:eastAsia="Arial" w:cs="Arial"/>
          <w:sz w:val="22.5"/>
          <w:szCs w:val="22.5"/>
          <w:b w:val="1"/>
          <w:bCs w:val="1"/>
        </w:rPr>
        <w:t xml:space="preserve">MT-52047  </w:t>
      </w:r>
      <w:r>
        <w:rPr>
          <w:rFonts w:ascii="Arial" w:hAnsi="Arial" w:eastAsia="Arial" w:cs="Arial"/>
          <w:sz w:val="22.5"/>
          <w:szCs w:val="22.5"/>
        </w:rPr>
        <w:t xml:space="preserve">- Web: </w:t>
      </w:r>
      <w:hyperlink r:id="rId7" w:history="1">
        <w:r>
          <w:rPr>
            <w:color w:val="blue"/>
          </w:rPr>
          <w:t xml:space="preserve">https://viaje.mt/dgs</w:t>
        </w:r>
      </w:hyperlink>
    </w:p>
    <w:p>
      <w:pPr>
        <w:jc w:val="start"/>
      </w:pPr>
      <w:r>
        <w:rPr>
          <w:rFonts w:ascii="Arial" w:hAnsi="Arial" w:eastAsia="Arial" w:cs="Arial"/>
          <w:sz w:val="22.5"/>
          <w:szCs w:val="22.5"/>
          <w:b w:val="1"/>
          <w:bCs w:val="1"/>
        </w:rPr>
        <w:t xml:space="preserve">13 días y 12 noches</w:t>
      </w:r>
    </w:p>
    <w:p>
      <w:pPr>
        <w:jc w:val="start"/>
      </w:pPr>
    </w:p>
    <w:p>
      <w:pPr>
        <w:jc w:val="center"/>
        <w:spacing w:before="450"/>
      </w:pPr>
      <w:r>
        <w:rPr>
          <w:rFonts w:ascii="Arial" w:hAnsi="Arial" w:eastAsia="Arial" w:cs="Arial"/>
          <w:sz w:val="33"/>
          <w:szCs w:val="33"/>
        </w:rPr>
        <w:t xml:space="preserve">Desde $2598 </w:t>
      </w:r>
      <w:r>
        <w:rPr>
          <w:rFonts w:ascii="Arial" w:hAnsi="Arial" w:eastAsia="Arial" w:cs="Arial"/>
          <w:sz w:val="25.5"/>
          <w:szCs w:val="25.5"/>
          <w:vertAlign w:val="superscript"/>
        </w:rPr>
        <w:t xml:space="preserve">USD</w:t>
      </w:r>
      <w:r>
        <w:rPr>
          <w:rFonts w:ascii="Arial" w:hAnsi="Arial" w:eastAsia="Arial" w:cs="Arial"/>
          <w:sz w:val="33"/>
          <w:szCs w:val="33"/>
        </w:rPr>
        <w:t xml:space="preserve"> | DBL + 440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Paracas, Arequipa, Colca, Puno,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por las principales calles, plazas y avenidas de la ciudad.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PARACAS  -  Líneas de Nasca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hacia la Bahía de Paracas en el exclusivo servicio Lima/Paracas. Llegada al aeropuerto de Pisco para sobrevolar las Líneas de Nasca, enormes dibujos que sólo pueden ser apreciados desde el aire y representan diversos insectos y animales como el Mono, el Colibrí, el Cóndor o la Arantilde;a, su procedencia es desconocida, se piensa que fue un Gran Calendario Astronómico. Retorno al aeropuerto y traslado al hotel. Resto del día libre para disfrutar de las instalaciones del hotel y los alrededores.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PARACAS  -  Islas Ballestas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ha remos una excursión en lancha por las Islas Ballestas. En camino apreciaremos el ldquo;Candelabrordquo;, dibujo esculpido en una colina de arena orientado hacia la Pampa de Nasca. En las islas, observaremos pinguuml;inos de Humboldt y lobos marinos, además de las aves migratorias que ahí habitan. Por la tarde, salida hacia Lima en el exclusivo servicio Paracas - Lima.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LIMA  -  AREQUIPA  -  Monasterio de Santa Catalina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nuestra salida a Arequipa. A la llegada, asistencia y traslado al hotel. Resto de la mantilde;ana libre para aclimatarse. En la tarde, la Ciudad Blanca La Ciudad Blanca nos abre sus puertas en un recorrido que inicia en el mirador de Carmen Alto, lugar que nos brinda un bello paisaje de andenería agrícola y desde donde podremos observar los tres volcanes tutelares que rodean la ciudad: Misti, Chachani y Pichu-Pichu. Seguiremos hacia el distrito colonial de Yanahuara, visitaremos su plaza y su iglesia construida al estilo andaluz, conoceremos su mirador, levantado con una bella arquitectura y rodeados de arcos de sillar, además conoceremos el callejón del cabildo, típica callejuela de sillar adornada con geranios. Luego, visitaremos el Monasterio de Santa Catalina, impresionante monumento religioso que estuvo cerrado por cerca de 400 antilde;os; con estrechas calles, plazas y jardines nos recuerda a los barrios antiguos de Sevilla o Granada. Finalmente, nos dirigiremos a la Plaza de Armas, donde podremos observar la Catedral y los portales que rodean la plaza, iremos finalmente a la Iglesia de la Compantilde;ía de Jesús; fundada en el siglo XVII por los Jesuitas, destacan sus claustros y la famosa Cúpula de San Ignacio.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AREQUIPA  -  COLCA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al espectacular Valle del Colca. Subiremos por las faldas del volcán Chachani; la vista del volcán Misti y del Picchu Picchu es espectacular. Cruzaremos por la reserva de vicuntilde;as de Pampa Cantilde;ahuas, donde las veremos libres, recorriendo a su antojo las tierras alto-andinas. Singulares pueblos típicos saldrán a nuestro paso. Almorzaremos en el camino a nuestro albergue. Tendremos la tarde libre para descansar y disfrutar de nuestro albergue o para visitar de manera opcional los bantilde;os termales de la zona.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COLCA  -  PUNO  -  Cruz del Condor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Muy temprano por la mantilde;ana, nos dirigiremos hacia el mirador de la Cruz del Cóndor. Estaremos expectantes del imponente vuelo de los cóndores, enormes aves andinas en vías de extinción que son el símbolo de la Cordillera de los Andes. La vista nos permite apreciar por completo la dimensión del cantilde;ón, considerado uno de los más profundos del mundo. Visitaremos el pueblo de Maca y Yanque que aún conservan sus iglesias coloniales. Luego del almuerzo, realizaremos un viaje de 5 horas aproximadamente en transporte especial hasta nuestro hotel en la ciudad de Puno, donde seremos recibidos y asistidos a nuestra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PUNO  -  Isla de Taquile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Empezaremos visitando a los Uros, hospitalarios locales que nos recibirán en islas artificiales construidas en base a totora. Luego continuaremos hacia la Isla de Taquile, donde los pobladores todavía preservan ancestrales tradiciones y nos recibirán con sus coloridas vestimentas típicas. Tendremos la oportunidad de explorar la isla y sorprendernos con las bellas vistas del lago. Almuerzo típico en la isla. Por la tarde, retornaremos a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PUNO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un bus turístico a la ciudad de Cusco. En el camino realizaremos oportunas paradas para visitar los atractivos de esta paisajística ruta. Nuestra primera parada será el Museo de Sitio de Pucará. No desaprovechemos esta oportunidad para conseguir uno de los clásicos toritos de la localidad. Nuestras siguientes paradas serán para almorzar y disfrutar hermosas vistas en La Raya, límite natural entre Puno y Cusco. Continuaremos hacia Racchi, Templo del Dios Wiracocha, en el cual destacan los enormes muros y pasajes del recinto. Antes de nuestro destino final, visitaremos la hermosa capilla de Andahuaylillas. Arribaremos finalizando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alejaremos de las multitudes para visitar Sacsayhuamán, una impresionante ciudadela llena de colosales construcciones rodeada de hermosos paisajes en total comunión con el entorno. Luego, continuamos hacia el adoratorio Incaico de Qrsquo;enqo, sorprendente será el altar para sacrificios incrustado en la parte interna de su formación rocosa. Finalmente llegamos a la atalaya de Puca Pucará y a Tambomachay, monumento de notable excelencia arquitectónica es considerado uno de los pilares de la cosmovisión andina. Almuerzo libre.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Se recomienda visitar el Valle Sagrado de los Incas,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Check out 09:00 horas. Día libre. 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$ 2,548</w:t>
            </w:r>
          </w:p>
        </w:tc>
        <w:tc>
          <w:tcPr>
            <w:tcW w:w="5000" w:type="pct"/>
          </w:tcPr>
          <w:p>
            <w:pPr/>
            <w:r>
              <w:rPr>
                <w:rFonts w:ascii="Arial" w:hAnsi="Arial" w:eastAsia="Arial" w:cs="Arial"/>
                <w:color w:val="000000"/>
                <w:sz w:val="18"/>
                <w:szCs w:val="18"/>
              </w:rPr>
              <w:t xml:space="preserve">$ 2,598</w:t>
            </w:r>
          </w:p>
        </w:tc>
        <w:tc>
          <w:tcPr>
            <w:tcW w:w="5000" w:type="pct"/>
          </w:tcPr>
          <w:p>
            <w:pPr/>
            <w:r>
              <w:rPr>
                <w:rFonts w:ascii="Arial" w:hAnsi="Arial" w:eastAsia="Arial" w:cs="Arial"/>
                <w:color w:val="000000"/>
                <w:sz w:val="18"/>
                <w:szCs w:val="18"/>
              </w:rPr>
              <w:t xml:space="preserve">$ 3,128</w:t>
            </w:r>
          </w:p>
        </w:tc>
        <w:tc>
          <w:tcPr>
            <w:tcW w:w="5000" w:type="pct"/>
          </w:tcPr>
          <w:p>
            <w:pPr/>
            <w:r>
              <w:rPr>
                <w:rFonts w:ascii="Arial" w:hAnsi="Arial" w:eastAsia="Arial" w:cs="Arial"/>
                <w:color w:val="000000"/>
                <w:sz w:val="18"/>
                <w:szCs w:val="18"/>
              </w:rPr>
              <w:t xml:space="preserve">$ 2,268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$ 2,948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$ 2,648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$ 3,168</w:t>
            </w:r>
          </w:p>
        </w:tc>
        <w:tc>
          <w:tcPr>
            <w:tcW w:w="5000" w:type="pct"/>
          </w:tcPr>
          <w:p>
            <w:pPr/>
            <w:r>
              <w:rPr>
                <w:rFonts w:ascii="Arial" w:hAnsi="Arial" w:eastAsia="Arial" w:cs="Arial"/>
                <w:color w:val="000000"/>
                <w:sz w:val="18"/>
                <w:szCs w:val="18"/>
              </w:rPr>
              <w:t xml:space="preserve">$ 3,328</w:t>
            </w:r>
          </w:p>
        </w:tc>
        <w:tc>
          <w:tcPr>
            <w:tcW w:w="5000" w:type="pct"/>
          </w:tcPr>
          <w:p>
            <w:pPr/>
            <w:r>
              <w:rPr>
                <w:rFonts w:ascii="Arial" w:hAnsi="Arial" w:eastAsia="Arial" w:cs="Arial"/>
                <w:color w:val="000000"/>
                <w:sz w:val="18"/>
                <w:szCs w:val="18"/>
              </w:rPr>
              <w:t xml:space="preserve">$ 4,598</w:t>
            </w:r>
          </w:p>
        </w:tc>
        <w:tc>
          <w:tcPr>
            <w:tcW w:w="5000" w:type="pct"/>
          </w:tcPr>
          <w:p>
            <w:pPr/>
            <w:r>
              <w:rPr>
                <w:rFonts w:ascii="Arial" w:hAnsi="Arial" w:eastAsia="Arial" w:cs="Arial"/>
                <w:color w:val="000000"/>
                <w:sz w:val="18"/>
                <w:szCs w:val="18"/>
              </w:rPr>
              <w:t xml:space="preserve">$ 2,888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$ 3,678</w:t>
            </w:r>
          </w:p>
        </w:tc>
        <w:tc>
          <w:tcPr>
            <w:tcW w:w="5000" w:type="pct"/>
          </w:tcPr>
          <w:p>
            <w:pPr/>
            <w:r>
              <w:rPr>
                <w:rFonts w:ascii="Arial" w:hAnsi="Arial" w:eastAsia="Arial" w:cs="Arial"/>
                <w:color w:val="000000"/>
                <w:sz w:val="18"/>
                <w:szCs w:val="18"/>
              </w:rPr>
              <w:t xml:space="preserve">$ 3,788</w:t>
            </w:r>
          </w:p>
        </w:tc>
        <w:tc>
          <w:tcPr>
            <w:tcW w:w="5000" w:type="pct"/>
          </w:tcPr>
          <w:p>
            <w:pPr/>
            <w:r>
              <w:rPr>
                <w:rFonts w:ascii="Arial" w:hAnsi="Arial" w:eastAsia="Arial" w:cs="Arial"/>
                <w:color w:val="000000"/>
                <w:sz w:val="18"/>
                <w:szCs w:val="18"/>
              </w:rPr>
              <w:t xml:space="preserve">$ 5,518</w:t>
            </w:r>
          </w:p>
        </w:tc>
        <w:tc>
          <w:tcPr>
            <w:tcW w:w="5000" w:type="pct"/>
          </w:tcPr>
          <w:p>
            <w:pPr/>
            <w:r>
              <w:rPr>
                <w:rFonts w:ascii="Arial" w:hAnsi="Arial" w:eastAsia="Arial" w:cs="Arial"/>
                <w:color w:val="000000"/>
                <w:sz w:val="18"/>
                <w:szCs w:val="18"/>
              </w:rPr>
              <w:t xml:space="preserve">$ 3,398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w:t>
      </w:r>
      <w:r>
        <w:rPr>
          <w:rFonts w:ascii="Arial" w:hAnsi="Arial" w:eastAsia="Arial" w:cs="Arial"/>
          <w:color w:val="000000"/>
          <w:sz w:val="18"/>
          <w:szCs w:val="18"/>
        </w:rPr>
        <w:t xml:space="preserve">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compartiendocama con los padres. No incluye desayuno para el menor en los hoteles. A partir de los 4 antilde;os se solicita habitación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San Agust</w:t>
            </w:r>
            <w:r>
              <w:rPr>
                <w:rFonts w:ascii="Arial" w:hAnsi="Arial" w:eastAsia="Arial" w:cs="Arial"/>
                <w:color w:val="000000"/>
                <w:sz w:val="18"/>
                <w:szCs w:val="18"/>
              </w:rPr>
              <w:t xml:space="preserve">ín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Standard</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Hacienda Puno</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The Legend Paracas</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Colca</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Premium</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Paracas Resort </w:t>
            </w:r>
            <w:r>
              <w:rPr>
                <w:rFonts w:ascii="Arial" w:hAnsi="Arial" w:eastAsia="Arial" w:cs="Arial"/>
                <w:color w:val="000000"/>
                <w:sz w:val="18"/>
                <w:szCs w:val="18"/>
              </w:rPr>
              <w:t xml:space="preserve">amp; Spa</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 Boutique</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Paracas Luxury Collection Resort</w:t>
            </w:r>
          </w:p>
        </w:tc>
        <w:tc>
          <w:tcPr>
            <w:tcW w:w="5000" w:type="pct"/>
          </w:tcPr>
          <w:p>
            <w:pPr/>
            <w:r>
              <w:rPr>
                <w:rFonts w:ascii="Arial" w:hAnsi="Arial" w:eastAsia="Arial" w:cs="Arial"/>
                <w:color w:val="000000"/>
                <w:sz w:val="18"/>
                <w:szCs w:val="18"/>
              </w:rPr>
              <w:t xml:space="preserve">Paracas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w:t>
            </w:r>
          </w:p>
        </w:tc>
        <w:tc>
          <w:tcPr>
            <w:tcW w:w="5000" w:type="pct"/>
          </w:tcPr>
          <w:p>
            <w:pPr/>
            <w:r>
              <w:rPr>
                <w:rFonts w:ascii="Arial" w:hAnsi="Arial" w:eastAsia="Arial" w:cs="Arial"/>
                <w:color w:val="000000"/>
                <w:sz w:val="18"/>
                <w:szCs w:val="18"/>
              </w:rPr>
              <w:t xml:space="preserve">Arequipa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Colca Lodge</w:t>
            </w:r>
          </w:p>
        </w:tc>
        <w:tc>
          <w:tcPr>
            <w:tcW w:w="5000" w:type="pct"/>
          </w:tcPr>
          <w:p>
            <w:pPr/>
            <w:r>
              <w:rPr>
                <w:rFonts w:ascii="Arial" w:hAnsi="Arial" w:eastAsia="Arial" w:cs="Arial"/>
                <w:color w:val="000000"/>
                <w:sz w:val="18"/>
                <w:szCs w:val="18"/>
              </w:rPr>
              <w:t xml:space="preserve">Colca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Ghl Hotel Lago Titicaca</w:t>
            </w:r>
          </w:p>
        </w:tc>
        <w:tc>
          <w:tcPr>
            <w:tcW w:w="5000" w:type="pct"/>
          </w:tcPr>
          <w:p>
            <w:pPr/>
            <w:r>
              <w:rPr>
                <w:rFonts w:ascii="Arial" w:hAnsi="Arial" w:eastAsia="Arial" w:cs="Arial"/>
                <w:color w:val="000000"/>
                <w:sz w:val="18"/>
                <w:szCs w:val="18"/>
              </w:rPr>
              <w:t xml:space="preserve">Puno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Arequipa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01 noches de alojamiento en Paracas en hoteles de categoría elegida.</w:t>
      </w:r>
    </w:p>
    <w:p>
      <w:pPr>
        <w:jc w:val="start"/>
      </w:pPr>
      <w:r>
        <w:rPr>
          <w:rFonts w:ascii="Arial" w:hAnsi="Arial" w:eastAsia="Arial" w:cs="Arial"/>
          <w:sz w:val="18"/>
          <w:szCs w:val="18"/>
        </w:rPr>
        <w:t xml:space="preserve">  ● 01 noches de alojamiento en Arequipa en hoteles de categoría elegida.</w:t>
      </w:r>
    </w:p>
    <w:p>
      <w:pPr>
        <w:jc w:val="start"/>
      </w:pPr>
      <w:r>
        <w:rPr>
          <w:rFonts w:ascii="Arial" w:hAnsi="Arial" w:eastAsia="Arial" w:cs="Arial"/>
          <w:sz w:val="18"/>
          <w:szCs w:val="18"/>
        </w:rPr>
        <w:t xml:space="preserve">  ● 01 noches de alojamiento en Valle del Colca en hoteles de categoría elegida.</w:t>
      </w:r>
    </w:p>
    <w:p>
      <w:pPr>
        <w:jc w:val="start"/>
      </w:pPr>
      <w:r>
        <w:rPr>
          <w:rFonts w:ascii="Arial" w:hAnsi="Arial" w:eastAsia="Arial" w:cs="Arial"/>
          <w:sz w:val="18"/>
          <w:szCs w:val="18"/>
        </w:rPr>
        <w:t xml:space="preserve">  ● 02 noches de alojamiento en Puno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Sobrevuelo a las líneas de Nasca en servicio compartido.</w:t>
      </w:r>
    </w:p>
    <w:p>
      <w:pPr>
        <w:jc w:val="start"/>
      </w:pPr>
      <w:r>
        <w:rPr>
          <w:rFonts w:ascii="Arial" w:hAnsi="Arial" w:eastAsia="Arial" w:cs="Arial"/>
          <w:sz w:val="18"/>
          <w:szCs w:val="18"/>
        </w:rPr>
        <w:t xml:space="preserve">  ● Excursión a las Islas Ballestas.</w:t>
      </w:r>
    </w:p>
    <w:p>
      <w:pPr>
        <w:jc w:val="start"/>
      </w:pPr>
      <w:r>
        <w:rPr>
          <w:rFonts w:ascii="Arial" w:hAnsi="Arial" w:eastAsia="Arial" w:cs="Arial"/>
          <w:sz w:val="18"/>
          <w:szCs w:val="18"/>
        </w:rPr>
        <w:t xml:space="preserve">  ● Excursión al Colca.</w:t>
      </w:r>
    </w:p>
    <w:p>
      <w:pPr>
        <w:jc w:val="start"/>
      </w:pPr>
      <w:r>
        <w:rPr>
          <w:rFonts w:ascii="Arial" w:hAnsi="Arial" w:eastAsia="Arial" w:cs="Arial"/>
          <w:sz w:val="18"/>
          <w:szCs w:val="18"/>
        </w:rPr>
        <w:t xml:space="preserve">  ● Excursión Isla de Taquile.</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en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346C3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0A117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A8515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gs"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2025-04-16T22:49:13-06:00</dcterms:created>
  <dcterms:modified xsi:type="dcterms:W3CDTF">2025-04-16T22:49:13-06:00</dcterms:modified>
</cp:coreProperties>
</file>

<file path=docProps/custom.xml><?xml version="1.0" encoding="utf-8"?>
<Properties xmlns="http://schemas.openxmlformats.org/officeDocument/2006/custom-properties" xmlns:vt="http://schemas.openxmlformats.org/officeDocument/2006/docPropsVTypes"/>
</file>