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Brasil Total</w:t>
      </w:r>
    </w:p>
    <w:p>
      <w:pPr>
        <w:jc w:val="start"/>
      </w:pPr>
      <w:r>
        <w:rPr>
          <w:rFonts w:ascii="Arial" w:hAnsi="Arial" w:eastAsia="Arial" w:cs="Arial"/>
          <w:sz w:val="22.5"/>
          <w:szCs w:val="22.5"/>
          <w:b w:val="1"/>
          <w:bCs w:val="1"/>
        </w:rPr>
        <w:t xml:space="preserve">MT-52069  </w:t>
      </w:r>
      <w:r>
        <w:rPr>
          <w:rFonts w:ascii="Arial" w:hAnsi="Arial" w:eastAsia="Arial" w:cs="Arial"/>
          <w:sz w:val="22.5"/>
          <w:szCs w:val="22.5"/>
        </w:rPr>
        <w:t xml:space="preserve">- Web: </w:t>
      </w:r>
      <w:hyperlink r:id="rId7" w:history="1">
        <w:r>
          <w:rPr>
            <w:color w:val="blue"/>
          </w:rPr>
          <w:t xml:space="preserve">https://viaje.mt/Sajza</w:t>
        </w:r>
      </w:hyperlink>
    </w:p>
    <w:p>
      <w:pPr>
        <w:jc w:val="start"/>
      </w:pPr>
      <w:r>
        <w:rPr>
          <w:rFonts w:ascii="Arial" w:hAnsi="Arial" w:eastAsia="Arial" w:cs="Arial"/>
          <w:sz w:val="22.5"/>
          <w:szCs w:val="22.5"/>
          <w:b w:val="1"/>
          <w:bCs w:val="1"/>
        </w:rPr>
        <w:t xml:space="preserve">12 días y 11 noches</w:t>
      </w:r>
    </w:p>
    <w:p>
      <w:pPr>
        <w:jc w:val="start"/>
      </w:pPr>
    </w:p>
    <w:p>
      <w:pPr>
        <w:jc w:val="center"/>
        <w:spacing w:before="450"/>
      </w:pPr>
      <w:r>
        <w:rPr>
          <w:rFonts w:ascii="Arial" w:hAnsi="Arial" w:eastAsia="Arial" w:cs="Arial"/>
          <w:sz w:val="33"/>
          <w:szCs w:val="33"/>
        </w:rPr>
        <w:t xml:space="preserve">Desde $2658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Sao Paulo, Salvador de Bahía, Río de Janeiro,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Sao Paulo. Llegada al aeropuerto de Sao Paulo,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conoceremos Sao Paulo en un tour de medio día visitando los atractivos más importantes de la ciudad y conociendo sobre algunos de los secretos de Satilde;o Paulo. Pasearemos por los lugares más tradicionales de la ciudad, empezando por la estación de tren lsquo;Estación de la Luzrsquo;, inaugurada en 1867 y conocida por su belleza arquitectónica. Luego seguiremos a la Catedral da Sé, con su arquitectura única. También pasaremos por el Teatro Municipal, que tiene 108 antilde;os de historia y es considerado el teatro de ópera más grande de Brasil. Además, visitaremos el mirador de Santander y el Parque Ibirapuera, una de las zonas verdes, culturales y de ocio más importantes de la ciudad. Regreso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SAO PAULO  -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la ciudad de Salvador de Bahía.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SALVADOR DE BAHíA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Traslado al hotel. Resto del día libre. Recomendamos por la noche el espectáculo Balé Folclórico da Bahía (lunes, miércoles y sábado).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SALVADOR DE BAHíA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Como tour opcional recomendamos conocer sobre la historia de Río de Janeiro y Brasil en un paseo a la ciudad Imperial de Petrópolis, Realizar un city tour a pie por el centro de Río de Janeiro, un paseo educativo por una Favela, conocer la naturaleza del Jardín Botánico y la floresta de tijuca o un tour por los nuevos atractivos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y traslado al hotel. Tarde libre para actividades personales. Por la noche recomendamos un tour opcional Rafain Cena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IGUAZú  -  Cataratas Brasilentilde;as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Recomendamos no perder como tour opcional la experiencia Macuco Safari o un paseo por el parque de las aves.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$ 2,598</w:t>
            </w:r>
          </w:p>
        </w:tc>
        <w:tc>
          <w:tcPr>
            <w:tcW w:w="5000" w:type="pct"/>
          </w:tcPr>
          <w:p>
            <w:pPr/>
            <w:r>
              <w:rPr>
                <w:rFonts w:ascii="Arial" w:hAnsi="Arial" w:eastAsia="Arial" w:cs="Arial"/>
                <w:color w:val="000000"/>
                <w:sz w:val="18"/>
                <w:szCs w:val="18"/>
              </w:rPr>
              <w:t xml:space="preserve">$ 2,658</w:t>
            </w:r>
          </w:p>
        </w:tc>
        <w:tc>
          <w:tcPr>
            <w:tcW w:w="5000" w:type="pct"/>
          </w:tcPr>
          <w:p>
            <w:pPr/>
            <w:r>
              <w:rPr>
                <w:rFonts w:ascii="Arial" w:hAnsi="Arial" w:eastAsia="Arial" w:cs="Arial"/>
                <w:color w:val="000000"/>
                <w:sz w:val="18"/>
                <w:szCs w:val="18"/>
              </w:rPr>
              <w:t xml:space="preserve">$ 3,848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$ 3,038</w:t>
            </w:r>
          </w:p>
        </w:tc>
        <w:tc>
          <w:tcPr>
            <w:tcW w:w="5000" w:type="pct"/>
          </w:tcPr>
          <w:p>
            <w:pPr/>
            <w:r>
              <w:rPr>
                <w:rFonts w:ascii="Arial" w:hAnsi="Arial" w:eastAsia="Arial" w:cs="Arial"/>
                <w:color w:val="000000"/>
                <w:sz w:val="18"/>
                <w:szCs w:val="18"/>
              </w:rPr>
              <w:t xml:space="preserve">$ 3,098</w:t>
            </w:r>
          </w:p>
        </w:tc>
        <w:tc>
          <w:tcPr>
            <w:tcW w:w="5000" w:type="pct"/>
          </w:tcPr>
          <w:p>
            <w:pPr/>
            <w:r>
              <w:rPr>
                <w:rFonts w:ascii="Arial" w:hAnsi="Arial" w:eastAsia="Arial" w:cs="Arial"/>
                <w:color w:val="000000"/>
                <w:sz w:val="18"/>
                <w:szCs w:val="18"/>
              </w:rPr>
              <w:t xml:space="preserve">$ 4,598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$ 3,518</w:t>
            </w:r>
          </w:p>
        </w:tc>
        <w:tc>
          <w:tcPr>
            <w:tcW w:w="5000" w:type="pct"/>
          </w:tcPr>
          <w:p>
            <w:pPr/>
            <w:r>
              <w:rPr>
                <w:rFonts w:ascii="Arial" w:hAnsi="Arial" w:eastAsia="Arial" w:cs="Arial"/>
                <w:color w:val="000000"/>
                <w:sz w:val="18"/>
                <w:szCs w:val="18"/>
              </w:rPr>
              <w:t xml:space="preserve">$ 3,588</w:t>
            </w:r>
          </w:p>
        </w:tc>
        <w:tc>
          <w:tcPr>
            <w:tcW w:w="5000" w:type="pct"/>
          </w:tcPr>
          <w:p>
            <w:pPr/>
            <w:r>
              <w:rPr>
                <w:rFonts w:ascii="Arial" w:hAnsi="Arial" w:eastAsia="Arial" w:cs="Arial"/>
                <w:color w:val="000000"/>
                <w:sz w:val="18"/>
                <w:szCs w:val="18"/>
              </w:rPr>
              <w:t xml:space="preserve">$ 5,618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PERGAMON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PORTOBELLO ONDINA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BLUE TREE PAULISTA</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MONTE PASCOAL</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QOYA CURIO COLLECTION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FERA PALACE</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Salvador de Bahía – Río de Janeiro – Iguazú – Sao Paulo – México.</w:t>
      </w:r>
    </w:p>
    <w:p>
      <w:pPr>
        <w:jc w:val="start"/>
      </w:pPr>
      <w:r>
        <w:rPr>
          <w:rFonts w:ascii="Arial" w:hAnsi="Arial" w:eastAsia="Arial" w:cs="Arial"/>
          <w:sz w:val="18"/>
          <w:szCs w:val="18"/>
        </w:rPr>
        <w:t xml:space="preserve">  ● 03 noches de alojamiento en Sao Paulo en hoteles de categoría elegida.</w:t>
      </w:r>
    </w:p>
    <w:p>
      <w:pPr>
        <w:jc w:val="start"/>
      </w:pPr>
      <w:r>
        <w:rPr>
          <w:rFonts w:ascii="Arial" w:hAnsi="Arial" w:eastAsia="Arial" w:cs="Arial"/>
          <w:sz w:val="18"/>
          <w:szCs w:val="18"/>
        </w:rPr>
        <w:t xml:space="preserve">  ● 03 noches de alojamiento en Salvador de Bahía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elegido.</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ACOMODACIÓN TPL</w:t>
      </w:r>
    </w:p>
    <w:p>
      <w:pPr>
        <w:jc w:val="both"/>
      </w:pPr>
      <w:r>
        <w:rPr>
          <w:rFonts w:ascii="Arial" w:hAnsi="Arial" w:eastAsia="Arial" w:cs="Arial"/>
          <w:sz w:val="18"/>
          <w:szCs w:val="18"/>
        </w:rPr>
        <w:t xml:space="preserve">La acomodación TPL es una habitación doble con cama adicional, el pasajero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3F87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A74BF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A809E4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ajz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2025-07-08T10:31:46-06:00</dcterms:created>
  <dcterms:modified xsi:type="dcterms:W3CDTF">2025-07-08T10:31:46-06:00</dcterms:modified>
</cp:coreProperties>
</file>

<file path=docProps/custom.xml><?xml version="1.0" encoding="utf-8"?>
<Properties xmlns="http://schemas.openxmlformats.org/officeDocument/2006/custom-properties" xmlns:vt="http://schemas.openxmlformats.org/officeDocument/2006/docPropsVTypes"/>
</file>