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Bogotá Maravilloso</w:t>
      </w:r>
    </w:p>
    <w:p>
      <w:pPr>
        <w:jc w:val="start"/>
      </w:pPr>
      <w:r>
        <w:rPr>
          <w:rFonts w:ascii="Arial" w:hAnsi="Arial" w:eastAsia="Arial" w:cs="Arial"/>
          <w:sz w:val="22.5"/>
          <w:szCs w:val="22.5"/>
          <w:b w:val="1"/>
          <w:bCs w:val="1"/>
        </w:rPr>
        <w:t xml:space="preserve">MT-52087  </w:t>
      </w:r>
      <w:r>
        <w:rPr>
          <w:rFonts w:ascii="Arial" w:hAnsi="Arial" w:eastAsia="Arial" w:cs="Arial"/>
          <w:sz w:val="22.5"/>
          <w:szCs w:val="22.5"/>
        </w:rPr>
        <w:t xml:space="preserve">- Web: </w:t>
      </w:r>
      <w:hyperlink r:id="rId7" w:history="1">
        <w:r>
          <w:rPr>
            <w:color w:val="blue"/>
          </w:rPr>
          <w:t xml:space="preserve">https://viaje.mt/dva</w:t>
        </w:r>
      </w:hyperlink>
    </w:p>
    <w:p>
      <w:pPr>
        <w:jc w:val="start"/>
      </w:pPr>
      <w:r>
        <w:rPr>
          <w:rFonts w:ascii="Arial" w:hAnsi="Arial" w:eastAsia="Arial" w:cs="Arial"/>
          <w:sz w:val="22.5"/>
          <w:szCs w:val="22.5"/>
          <w:b w:val="1"/>
          <w:bCs w:val="1"/>
        </w:rPr>
        <w:t xml:space="preserve">6 días y 5 noches</w:t>
      </w:r>
    </w:p>
    <w:p>
      <w:pPr>
        <w:jc w:val="start"/>
      </w:pPr>
    </w:p>
    <w:p>
      <w:pPr>
        <w:jc w:val="center"/>
        <w:spacing w:before="450"/>
      </w:pPr>
      <w:r>
        <w:rPr>
          <w:rFonts w:ascii="Arial" w:hAnsi="Arial" w:eastAsia="Arial" w:cs="Arial"/>
          <w:sz w:val="33"/>
          <w:szCs w:val="33"/>
        </w:rPr>
        <w:t xml:space="preserve">Desde $898 </w:t>
      </w:r>
      <w:r>
        <w:rPr>
          <w:rFonts w:ascii="Arial" w:hAnsi="Arial" w:eastAsia="Arial" w:cs="Arial"/>
          <w:sz w:val="25.5"/>
          <w:szCs w:val="25.5"/>
          <w:vertAlign w:val="superscript"/>
        </w:rPr>
        <w:t xml:space="preserve">USD</w:t>
      </w:r>
      <w:r>
        <w:rPr>
          <w:rFonts w:ascii="Arial" w:hAnsi="Arial" w:eastAsia="Arial" w:cs="Arial"/>
          <w:sz w:val="33"/>
          <w:szCs w:val="33"/>
        </w:rPr>
        <w:t xml:space="preserve"> | DBL + 340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58.0125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Colombia.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Bogotá.</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1   MéXICO  -  BOGOTá</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Salida en vuelo regular con destino la Ciudad de Bogotá, Colombia. Llegada, recepción y traslado al hotel. Alojamiento en Bogotá.</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2   BOGOTá  -  Visita de Ciudad con Monserrate y Museo del Oro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Comienza tu día con el desayuno en el hotel y prepárate para explorar el corazón de Bogotá. La primera parada es el Museo del Oro, hogar de la colección de orfebrería prehispánica más grande del mundo, con más de treinta y cuatro mil piezas de oro. Luego, recorremos el centro histórico de la ciudad a pie, pasando por el conocido Teatro Colón, el Palacio de San Carlos, la Iglesia de San Ignacio y la emblemática Casa de Narintilde;o, sede presidencial. En la Plaza de Bolívar, reconocerás el Capitolio Nacional, la Alcaldía Mayor y la Catedral Primada. El tour finaliza con un ascenso en teleférico o funicular al Cerro de Monserrate,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donde se encuentra la Basílica del Sentilde;or Caído y podrás disfrutar de una vista panorámica de la ciudad. Regreso al hotel para recargar energías.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 </w:t>
      </w:r>
    </w:p>
    <w:p>
      <w:pPr>
        <w:jc w:val="both"/>
      </w:pPr>
      <w:r>
        <w:rPr>
          <w:rFonts w:ascii="Arial" w:hAnsi="Arial" w:eastAsia="Arial" w:cs="Arial"/>
          <w:sz w:val="18"/>
          <w:szCs w:val="18"/>
        </w:rPr>
        <w:t xml:space="preserve">Los Lunes el Museo del Oro está cerrado. Será sustituido por la Exposición Botero. Monserrate no se opera los domingos y se reemplaza por Museo de Botero.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3   BOGOTá  -  Zipaquirá</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Empieza tu día con el desayuno en el hotel y, a la hora programada, nos encontraremos en el lobby para iniciar el viaje hacia la Catedral de Sal en Zipaquirá, que se ubica a 49 km al norte de Bogotá. Durante el trayecto, podrás admirar el norte de la ciudad y el paisaje de la sabana de Bogotá. La Catedral de Sal de Zipaquirá, considerada la primera maravilla de Colombia, te espera a 180 metros bajo tierra. Explorarás el Deambulatorio, la Cúpula, la Rampa, el Coro, los Balcones y el Complejo del Nártex, además de las amplias naves de la Catedral. Regreso al hotel. Alojamiento.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4  BOGOTá  -  Visita Hacienda Coloma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del desayuno en el hotel, prepárese para iniciar un fascinante recorrido que nos llevará desde los 2.600 metros sobre el nivel del mar en Bogotá hasta los 1.700 metros en Fusagasugá, atravesando diversos pisos térmicos y apreciando los cambios de clima a lo largo de la ruta. Al llegar a Fusagasugá, conocida en lengua chibcha como #39;mujer que se esconde tras la montantilde;a#39; o #39;pueblo de montantilde;a#39;, exploraremos la Hacienda Coloma. Aquí, nos sumergiremos en las plantaciones de café, aprendiendo de cerca sobre cada etapa del proceso del grano, desde la recolección hasta la tostadura y el empaque. Disfrutaremos de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un típico almuerzo. Regreso a Bogotá.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 </w:t>
      </w:r>
    </w:p>
    <w:p>
      <w:pPr>
        <w:jc w:val="both"/>
      </w:pPr>
      <w:r>
        <w:rPr>
          <w:rFonts w:ascii="Arial" w:hAnsi="Arial" w:eastAsia="Arial" w:cs="Arial"/>
          <w:sz w:val="18"/>
          <w:szCs w:val="18"/>
        </w:rPr>
        <w:t xml:space="preserve">El tráfico de la ciudad podría incidir en los tiempos de desplazamiento y la duración total del tour.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5  BOGOTá  -  Tour de compras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Bogotá, es un paraíso para los amantes de las compras. A la hora programada, uno de nuestros representantes lo guiará en un recorrido por centros comerciales y áreas especializadas de la ciudad, donde encontrará una amplia variedad de opciones en ropa, calzado y accesorios. Disfrute de esta experiencia única de compras y regrese al hotel para descansar. Regreso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6  BOGOTá  -  MéXICO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A la hora convenida traslado al aeropuerto para abordar el vuelo regular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$ 838</w:t>
            </w:r>
          </w:p>
        </w:tc>
        <w:tc>
          <w:tcPr>
            <w:tcW w:w="5000" w:type="pct"/>
          </w:tcPr>
          <w:p>
            <w:pPr/>
            <w:r>
              <w:rPr>
                <w:rFonts w:ascii="Arial" w:hAnsi="Arial" w:eastAsia="Arial" w:cs="Arial"/>
                <w:color w:val="000000"/>
                <w:sz w:val="18"/>
                <w:szCs w:val="18"/>
              </w:rPr>
              <w:t xml:space="preserve">$ 898</w:t>
            </w:r>
          </w:p>
        </w:tc>
        <w:tc>
          <w:tcPr>
            <w:tcW w:w="5000" w:type="pct"/>
          </w:tcPr>
          <w:p>
            <w:pPr/>
            <w:r>
              <w:rPr>
                <w:rFonts w:ascii="Arial" w:hAnsi="Arial" w:eastAsia="Arial" w:cs="Arial"/>
                <w:color w:val="000000"/>
                <w:sz w:val="18"/>
                <w:szCs w:val="18"/>
              </w:rPr>
              <w:t xml:space="preserve">$ 1,298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$868</w:t>
            </w:r>
          </w:p>
        </w:tc>
        <w:tc>
          <w:tcPr>
            <w:tcW w:w="5000" w:type="pct"/>
          </w:tcPr>
          <w:p>
            <w:pPr/>
            <w:r>
              <w:rPr>
                <w:rFonts w:ascii="Arial" w:hAnsi="Arial" w:eastAsia="Arial" w:cs="Arial"/>
                <w:color w:val="000000"/>
                <w:sz w:val="18"/>
                <w:szCs w:val="18"/>
              </w:rPr>
              <w:t xml:space="preserve">$ 998</w:t>
            </w:r>
          </w:p>
        </w:tc>
        <w:tc>
          <w:tcPr>
            <w:tcW w:w="5000" w:type="pct"/>
          </w:tcPr>
          <w:p>
            <w:pPr/>
            <w:r>
              <w:rPr>
                <w:rFonts w:ascii="Arial" w:hAnsi="Arial" w:eastAsia="Arial" w:cs="Arial"/>
                <w:color w:val="000000"/>
                <w:sz w:val="18"/>
                <w:szCs w:val="18"/>
              </w:rPr>
              <w:t xml:space="preserve">$ 1,478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$ 938</w:t>
            </w:r>
          </w:p>
        </w:tc>
        <w:tc>
          <w:tcPr>
            <w:tcW w:w="5000" w:type="pct"/>
          </w:tcPr>
          <w:p>
            <w:pPr/>
            <w:r>
              <w:rPr>
                <w:rFonts w:ascii="Arial" w:hAnsi="Arial" w:eastAsia="Arial" w:cs="Arial"/>
                <w:color w:val="000000"/>
                <w:sz w:val="18"/>
                <w:szCs w:val="18"/>
              </w:rPr>
              <w:t xml:space="preserve">$ 1,078</w:t>
            </w:r>
          </w:p>
        </w:tc>
        <w:tc>
          <w:tcPr>
            <w:tcW w:w="5000" w:type="pct"/>
          </w:tcPr>
          <w:p>
            <w:pPr/>
            <w:r>
              <w:rPr>
                <w:rFonts w:ascii="Arial" w:hAnsi="Arial" w:eastAsia="Arial" w:cs="Arial"/>
                <w:color w:val="000000"/>
                <w:sz w:val="18"/>
                <w:szCs w:val="18"/>
              </w:rPr>
              <w:t xml:space="preserve">$ 1,638</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$ 978</w:t>
            </w:r>
          </w:p>
        </w:tc>
        <w:tc>
          <w:tcPr>
            <w:tcW w:w="5000" w:type="pct"/>
          </w:tcPr>
          <w:p>
            <w:pPr/>
            <w:r>
              <w:rPr>
                <w:rFonts w:ascii="Arial" w:hAnsi="Arial" w:eastAsia="Arial" w:cs="Arial"/>
                <w:color w:val="000000"/>
                <w:sz w:val="18"/>
                <w:szCs w:val="18"/>
              </w:rPr>
              <w:t xml:space="preserve">$ 1,128</w:t>
            </w:r>
          </w:p>
        </w:tc>
        <w:tc>
          <w:tcPr>
            <w:tcW w:w="5000" w:type="pct"/>
          </w:tcPr>
          <w:p>
            <w:pPr/>
            <w:r>
              <w:rPr>
                <w:rFonts w:ascii="Arial" w:hAnsi="Arial" w:eastAsia="Arial" w:cs="Arial"/>
                <w:color w:val="000000"/>
                <w:sz w:val="18"/>
                <w:szCs w:val="18"/>
              </w:rPr>
              <w:t xml:space="preserve">$ 1,748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$ 340</w:t>
            </w:r>
          </w:p>
        </w:tc>
      </w:tr>
    </w:tbl>
    <w:p>
      <w:pPr>
        <w:jc w:val="start"/>
      </w:pPr>
      <w:r>
        <w:rPr>
          <w:rFonts w:ascii="Arial" w:hAnsi="Arial" w:eastAsia="Arial" w:cs="Arial"/>
          <w:color w:val="000000"/>
          <w:sz w:val="18"/>
          <w:szCs w:val="18"/>
        </w:rPr>
        <w:t xml:space="preserve"> -  Precios por persona en dólares -  Los precios cambian constantemente, así que te sugerimos la verificación de estos, y no utilizar este documento como definitivo. -  Precios no aplican en semana santa, pascua, eventos especiales, carnaval, navidad y antilde;o nuevo -  Tarifas validas con precompra de 21 días. -  Consultar suplemento aéreo julio y agosto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BELVERDE EXPRESS FARANDA</w:t>
            </w:r>
          </w:p>
        </w:tc>
        <w:tc>
          <w:tcPr>
            <w:tcW w:w="5000" w:type="pct"/>
          </w:tcPr>
          <w:p>
            <w:pPr/>
            <w:r>
              <w:rPr>
                <w:rFonts w:ascii="Arial" w:hAnsi="Arial" w:eastAsia="Arial" w:cs="Arial"/>
                <w:color w:val="000000"/>
                <w:sz w:val="18"/>
                <w:szCs w:val="18"/>
              </w:rPr>
              <w:t xml:space="preserve">BOGOT</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rPr>
              <w:t xml:space="preserve">FOUR POINTS BY SHERATON</w:t>
            </w:r>
          </w:p>
        </w:tc>
        <w:tc>
          <w:tcPr>
            <w:tcW w:w="5000" w:type="pct"/>
          </w:tcPr>
          <w:p>
            <w:pPr/>
            <w:r>
              <w:rPr>
                <w:rFonts w:ascii="Arial" w:hAnsi="Arial" w:eastAsia="Arial" w:cs="Arial"/>
                <w:color w:val="000000"/>
                <w:sz w:val="18"/>
                <w:szCs w:val="18"/>
              </w:rPr>
              <w:t xml:space="preserve">BOGOT</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rPr>
              <w:t xml:space="preserve">CASA DANN CARLTON</w:t>
            </w:r>
          </w:p>
        </w:tc>
        <w:tc>
          <w:tcPr>
            <w:tcW w:w="5000" w:type="pct"/>
          </w:tcPr>
          <w:p>
            <w:pPr/>
            <w:r>
              <w:rPr>
                <w:rFonts w:ascii="Arial" w:hAnsi="Arial" w:eastAsia="Arial" w:cs="Arial"/>
                <w:color w:val="000000"/>
                <w:sz w:val="18"/>
                <w:szCs w:val="18"/>
              </w:rPr>
              <w:t xml:space="preserve">BOGOT</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rPr>
              <w:t xml:space="preserve">GRAN HYATT</w:t>
            </w:r>
          </w:p>
        </w:tc>
        <w:tc>
          <w:tcPr>
            <w:tcW w:w="5000" w:type="pct"/>
          </w:tcPr>
          <w:p>
            <w:pPr/>
            <w:r>
              <w:rPr>
                <w:rFonts w:ascii="Arial" w:hAnsi="Arial" w:eastAsia="Arial" w:cs="Arial"/>
                <w:color w:val="000000"/>
                <w:sz w:val="18"/>
                <w:szCs w:val="18"/>
              </w:rPr>
              <w:t xml:space="preserve">BOGOT</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COLOMBIA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08/12/2024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México – Bogotá – México</w:t>
      </w:r>
    </w:p>
    <w:p>
      <w:pPr>
        <w:jc w:val="start"/>
      </w:pPr>
      <w:r>
        <w:rPr>
          <w:rFonts w:ascii="Arial" w:hAnsi="Arial" w:eastAsia="Arial" w:cs="Arial"/>
          <w:sz w:val="18"/>
          <w:szCs w:val="18"/>
        </w:rPr>
        <w:t xml:space="preserve">  ● Traslados aeropuerto – hotel – aeropuerto</w:t>
      </w:r>
    </w:p>
    <w:p>
      <w:pPr>
        <w:jc w:val="start"/>
      </w:pPr>
      <w:r>
        <w:rPr>
          <w:rFonts w:ascii="Arial" w:hAnsi="Arial" w:eastAsia="Arial" w:cs="Arial"/>
          <w:sz w:val="18"/>
          <w:szCs w:val="18"/>
        </w:rPr>
        <w:t xml:space="preserve">  ● 05 noches de alojamiento en Bogotá en el hotel seleccionado</w:t>
      </w:r>
    </w:p>
    <w:p>
      <w:pPr>
        <w:jc w:val="start"/>
      </w:pPr>
      <w:r>
        <w:rPr>
          <w:rFonts w:ascii="Arial" w:hAnsi="Arial" w:eastAsia="Arial" w:cs="Arial"/>
          <w:sz w:val="18"/>
          <w:szCs w:val="18"/>
        </w:rPr>
        <w:t xml:space="preserve">  ● Desayuno diario</w:t>
      </w:r>
    </w:p>
    <w:p>
      <w:pPr>
        <w:jc w:val="start"/>
      </w:pPr>
      <w:r>
        <w:rPr>
          <w:rFonts w:ascii="Arial" w:hAnsi="Arial" w:eastAsia="Arial" w:cs="Arial"/>
          <w:sz w:val="18"/>
          <w:szCs w:val="18"/>
        </w:rPr>
        <w:t xml:space="preserve">  ● Visitas indicadas en el itinerario </w:t>
      </w:r>
    </w:p>
    <w:p>
      <w:pPr>
        <w:jc w:val="start"/>
      </w:pPr>
      <w:r>
        <w:rPr>
          <w:rFonts w:ascii="Arial" w:hAnsi="Arial" w:eastAsia="Arial" w:cs="Arial"/>
          <w:sz w:val="18"/>
          <w:szCs w:val="18"/>
        </w:rPr>
        <w:t xml:space="preserve">  ● Guía de habla hispana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 </w:t>
      </w:r>
    </w:p>
    <w:p>
      <w:pPr>
        <w:jc w:val="start"/>
      </w:pPr>
      <w:r>
        <w:rPr>
          <w:rFonts w:ascii="Arial" w:hAnsi="Arial" w:eastAsia="Arial" w:cs="Arial"/>
          <w:sz w:val="18"/>
          <w:szCs w:val="18"/>
        </w:rPr>
        <w:t xml:space="preserve">En caso de no recibir copias de pasaportes en la fecha establecida, Mega Travel no se hace responsable por la información recibida, cualquier cambio o modificación será responsabilidad de la agencia y/o pasajero y estará sujeto a las condiciones y cargos de la aerolínea.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w:t>
      </w:r>
    </w:p>
    <w:p>
      <w:pPr>
        <w:jc w:val="start"/>
      </w:pPr>
      <w:r>
        <w:rPr>
          <w:rFonts w:ascii="Arial" w:hAnsi="Arial" w:eastAsia="Arial" w:cs="Arial"/>
          <w:sz w:val="18"/>
          <w:szCs w:val="18"/>
        </w:rPr>
        <w:t xml:space="preserve"> 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w:t>
      </w:r>
    </w:p>
    <w:p>
      <w:pPr>
        <w:jc w:val="start"/>
      </w:pPr>
      <w:r>
        <w:rPr>
          <w:rFonts w:ascii="Arial" w:hAnsi="Arial" w:eastAsia="Arial" w:cs="Arial"/>
          <w:sz w:val="18"/>
          <w:szCs w:val="18"/>
        </w:rPr>
        <w:t xml:space="preserve"> 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w:t>
      </w:r>
    </w:p>
    <w:p>
      <w:pPr>
        <w:jc w:val="start"/>
      </w:pPr>
      <w:r>
        <w:rPr>
          <w:rFonts w:ascii="Arial" w:hAnsi="Arial" w:eastAsia="Arial" w:cs="Arial"/>
          <w:sz w:val="18"/>
          <w:szCs w:val="18"/>
        </w:rPr>
        <w:t xml:space="preserve"> 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w:t>
      </w:r>
    </w:p>
    <w:p>
      <w:pPr>
        <w:jc w:val="start"/>
      </w:pPr>
      <w:r>
        <w:rPr>
          <w:rFonts w:ascii="Arial" w:hAnsi="Arial" w:eastAsia="Arial" w:cs="Arial"/>
          <w:sz w:val="18"/>
          <w:szCs w:val="18"/>
        </w:rPr>
        <w:t xml:space="preserve"> 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 </w:t>
      </w:r>
    </w:p>
    <w:p>
      <w:pPr>
        <w:jc w:val="start"/>
      </w:pPr>
      <w:r>
        <w:rPr>
          <w:rFonts w:ascii="Arial" w:hAnsi="Arial" w:eastAsia="Arial" w:cs="Arial"/>
          <w:sz w:val="18"/>
          <w:szCs w:val="18"/>
        </w:rPr>
        <w:t xml:space="preserve">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COLOMBIA</w:t>
      </w:r>
    </w:p>
    <w:p>
      <w:pPr>
        <w:jc w:val="start"/>
      </w:pPr>
      <w:r>
        <w:rPr>
          <w:rFonts w:ascii="Arial" w:hAnsi="Arial" w:eastAsia="Arial" w:cs="Arial"/>
          <w:sz w:val="18"/>
          <w:szCs w:val="18"/>
          <w:b w:val="1"/>
          <w:bCs w:val="1"/>
        </w:rPr>
        <w:t xml:space="preserve">REQUISITOS PARA INGRESAR A COLOMBIA</w:t>
      </w:r>
    </w:p>
    <w:p>
      <w:pPr>
        <w:numPr>
          <w:ilvl w:val="0"/>
          <w:numId w:val="3"/>
        </w:numPr>
      </w:pPr>
      <w:r>
        <w:rPr>
          <w:rFonts w:ascii="Arial" w:hAnsi="Arial" w:eastAsia="Arial" w:cs="Arial"/>
          <w:sz w:val="18"/>
          <w:szCs w:val="18"/>
        </w:rPr>
        <w:t xml:space="preserve">Registrarse en Check-Mig en un plazo de 72 horas y como máximo 2 horas antes de su vuelo a través del siguiente enlace: https://apps.migracioncolombia.gov.co/pre-registro/public/preregistro.jsf Los viajeros reciben un correo electrónico de confirmación que deben presentar a su llegada a Colombia. </w:t>
      </w:r>
    </w:p>
    <w:p>
      <w:pPr>
        <w:numPr>
          <w:ilvl w:val="0"/>
          <w:numId w:val="3"/>
        </w:numPr>
      </w:pPr>
      <w:r>
        <w:rPr>
          <w:rFonts w:ascii="Arial" w:hAnsi="Arial" w:eastAsia="Arial" w:cs="Arial"/>
          <w:sz w:val="18"/>
          <w:szCs w:val="18"/>
        </w:rPr>
        <w:t xml:space="preserve">Uso de mascarilla opcional.</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B066C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F51457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7751541A"/>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va"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2024-04-30T06:46:18-06:00</dcterms:created>
  <dcterms:modified xsi:type="dcterms:W3CDTF">2024-04-30T06:46:18-06:00</dcterms:modified>
</cp:coreProperties>
</file>

<file path=docProps/custom.xml><?xml version="1.0" encoding="utf-8"?>
<Properties xmlns="http://schemas.openxmlformats.org/officeDocument/2006/custom-properties" xmlns:vt="http://schemas.openxmlformats.org/officeDocument/2006/docPropsVTypes"/>
</file>