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Cartagena con desayunos</w:t>
      </w:r>
    </w:p>
    <w:p>
      <w:pPr>
        <w:jc w:val="start"/>
      </w:pPr>
      <w:r>
        <w:rPr>
          <w:rFonts w:ascii="Arial" w:hAnsi="Arial" w:eastAsia="Arial" w:cs="Arial"/>
          <w:sz w:val="22.5"/>
          <w:szCs w:val="22.5"/>
          <w:b w:val="1"/>
          <w:bCs w:val="1"/>
        </w:rPr>
        <w:t xml:space="preserve">MT-52089  </w:t>
      </w:r>
      <w:r>
        <w:rPr>
          <w:rFonts w:ascii="Arial" w:hAnsi="Arial" w:eastAsia="Arial" w:cs="Arial"/>
          <w:sz w:val="22.5"/>
          <w:szCs w:val="22.5"/>
        </w:rPr>
        <w:t xml:space="preserve">- Web: </w:t>
      </w:r>
      <w:hyperlink r:id="rId7" w:history="1">
        <w:r>
          <w:rPr>
            <w:color w:val="blue"/>
          </w:rPr>
          <w:t xml:space="preserve">https://viaje.mt/dvb</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$868 </w:t>
      </w:r>
      <w:r>
        <w:rPr>
          <w:rFonts w:ascii="Arial" w:hAnsi="Arial" w:eastAsia="Arial" w:cs="Arial"/>
          <w:sz w:val="25.5"/>
          <w:szCs w:val="25.5"/>
          <w:vertAlign w:val="superscript"/>
        </w:rPr>
        <w:t xml:space="preserve">USD</w:t>
      </w:r>
      <w:r>
        <w:rPr>
          <w:rFonts w:ascii="Arial" w:hAnsi="Arial" w:eastAsia="Arial" w:cs="Arial"/>
          <w:sz w:val="33"/>
          <w:szCs w:val="33"/>
        </w:rPr>
        <w:t xml:space="preserve"> | DBL + 389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Cartagena.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CARTAGENA  -  Visita de Ciudad con Castillo de San Felipe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En horas de la tarde y a la hora acordada, un representante estará esperándote en el hotel para acompantilde;arte en un recorrido por la ciudad. Nuestra travesía nos llevará a través de diferentes barrios y lugares emblemáticos de Cartagena. Comenzamos un tour panorámico a la bahía de Cartagena, con sus hermosas playas y animadas zonas comerciales. Luego, nos dirigimos al pintoresco barrio de Manga, donde el contraste entre la arquitectura republicana y los modernos rascacielos te dejará asombrado. Nuestra siguiente visita es una verdadera joya de la ciudad: el Castillo o Fuerte de San Felipe de Barajas, una fortificación construida por los espantilde;oles en el siglo XVII para protegerse de los piratas y, más tarde, de los ingleses. Continuamos con una breve caminata por el centro histórico, para ver sus diferentes edificaciones de conservada arquitectura colonial, sus reveladoras calles y plazas cargadas de historia. Regresamos al hotel para descansar y disfrutar de tu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w:t>
      </w:r>
    </w:p>
    <w:p>
      <w:pPr>
        <w:jc w:val="both"/>
      </w:pPr>
      <w:r>
        <w:rPr>
          <w:rFonts w:ascii="Arial" w:hAnsi="Arial" w:eastAsia="Arial" w:cs="Arial"/>
          <w:sz w:val="18"/>
          <w:szCs w:val="18"/>
        </w:rPr>
        <w:t xml:space="preserve">la guianza es en simultaneo en inglés y espantilde;ol.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CARTAGENA  -  Islas del Rosario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Comience el día con el desayuno en el hotel. Nuestro representante lo estará esperando en el lobby para llevarlo al muelle, donde abordará una lancha rápida con destino a las Islas del Rosario donde tendrá la oportunidad de relajarse en playas de coral y tener un día de encanto en el mar caribe. Luego de un almuerzo típico, en la tarde, regresará en lancha al muelle de Cartagena y será trasladado de regreso a su hotel para descansar y disfrutar de su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CARTAGENA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TEMPORADA BAJA: </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$ 798</w:t>
            </w:r>
          </w:p>
        </w:tc>
        <w:tc>
          <w:tcPr>
            <w:tcW w:w="5000" w:type="pct"/>
          </w:tcPr>
          <w:p>
            <w:pPr/>
            <w:r>
              <w:rPr>
                <w:rFonts w:ascii="Arial" w:hAnsi="Arial" w:eastAsia="Arial" w:cs="Arial"/>
                <w:color w:val="000000"/>
                <w:sz w:val="18"/>
                <w:szCs w:val="18"/>
              </w:rPr>
              <w:t xml:space="preserve">$ 868</w:t>
            </w:r>
          </w:p>
        </w:tc>
        <w:tc>
          <w:tcPr>
            <w:tcW w:w="5000" w:type="pct"/>
          </w:tcPr>
          <w:p>
            <w:pPr/>
            <w:r>
              <w:rPr>
                <w:rFonts w:ascii="Arial" w:hAnsi="Arial" w:eastAsia="Arial" w:cs="Arial"/>
                <w:color w:val="000000"/>
                <w:sz w:val="18"/>
                <w:szCs w:val="18"/>
              </w:rPr>
              <w:t xml:space="preserve">$ 1,158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$ 948</w:t>
            </w:r>
          </w:p>
        </w:tc>
        <w:tc>
          <w:tcPr>
            <w:tcW w:w="5000" w:type="pct"/>
          </w:tcPr>
          <w:p>
            <w:pPr/>
            <w:r>
              <w:rPr>
                <w:rFonts w:ascii="Arial" w:hAnsi="Arial" w:eastAsia="Arial" w:cs="Arial"/>
                <w:color w:val="000000"/>
                <w:sz w:val="18"/>
                <w:szCs w:val="18"/>
              </w:rPr>
              <w:t xml:space="preserve">$ 968</w:t>
            </w:r>
          </w:p>
        </w:tc>
        <w:tc>
          <w:tcPr>
            <w:tcW w:w="5000" w:type="pct"/>
          </w:tcPr>
          <w:p>
            <w:pPr/>
            <w:r>
              <w:rPr>
                <w:rFonts w:ascii="Arial" w:hAnsi="Arial" w:eastAsia="Arial" w:cs="Arial"/>
                <w:color w:val="000000"/>
                <w:sz w:val="18"/>
                <w:szCs w:val="18"/>
              </w:rPr>
              <w:t xml:space="preserve">$ 1,398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$ 938</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$ 1,468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$ 1,278</w:t>
            </w:r>
          </w:p>
        </w:tc>
        <w:tc>
          <w:tcPr>
            <w:tcW w:w="5000" w:type="pct"/>
          </w:tcPr>
          <w:p>
            <w:pPr/>
            <w:r>
              <w:rPr>
                <w:rFonts w:ascii="Arial" w:hAnsi="Arial" w:eastAsia="Arial" w:cs="Arial"/>
                <w:color w:val="000000"/>
                <w:sz w:val="18"/>
                <w:szCs w:val="18"/>
              </w:rPr>
              <w:t xml:space="preserve">$ 2,028</w:t>
            </w:r>
          </w:p>
        </w:tc>
      </w:tr>
    </w:tbl>
    <w:p>
      <w:pPr>
        <w:jc w:val="start"/>
      </w:pPr>
    </w:p>
    <w:p>
      <w:pPr>
        <w:jc w:val="start"/>
      </w:pPr>
    </w:p>
    <w:p>
      <w:pPr>
        <w:jc w:val="start"/>
      </w:pPr>
      <w:r>
        <w:rPr>
          <w:rFonts w:ascii="Arial" w:hAnsi="Arial" w:eastAsia="Arial" w:cs="Arial"/>
          <w:color w:val="000000"/>
          <w:sz w:val="18"/>
          <w:szCs w:val="18"/>
          <w:b w:val="1"/>
          <w:bCs w:val="1"/>
        </w:rPr>
        <w:t xml:space="preserve">TARIFAS TEMPORADA ALTA: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$ 978</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$ 1,428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$ 1,138</w:t>
            </w:r>
          </w:p>
        </w:tc>
        <w:tc>
          <w:tcPr>
            <w:tcW w:w="5000" w:type="pct"/>
          </w:tcPr>
          <w:p>
            <w:pPr/>
            <w:r>
              <w:rPr>
                <w:rFonts w:ascii="Arial" w:hAnsi="Arial" w:eastAsia="Arial" w:cs="Arial"/>
                <w:color w:val="000000"/>
                <w:sz w:val="18"/>
                <w:szCs w:val="18"/>
              </w:rPr>
              <w:t xml:space="preserve">$ 1,168</w:t>
            </w:r>
          </w:p>
        </w:tc>
        <w:tc>
          <w:tcPr>
            <w:tcW w:w="5000" w:type="pct"/>
          </w:tcPr>
          <w:p>
            <w:pPr/>
            <w:r>
              <w:rPr>
                <w:rFonts w:ascii="Arial" w:hAnsi="Arial" w:eastAsia="Arial" w:cs="Arial"/>
                <w:color w:val="000000"/>
                <w:sz w:val="18"/>
                <w:szCs w:val="18"/>
              </w:rPr>
              <w:t xml:space="preserve">$ 1,728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$ 1,698</w:t>
            </w:r>
          </w:p>
        </w:tc>
        <w:tc>
          <w:tcPr>
            <w:tcW w:w="5000" w:type="pct"/>
          </w:tcPr>
          <w:p>
            <w:pPr/>
            <w:r>
              <w:rPr>
                <w:rFonts w:ascii="Arial" w:hAnsi="Arial" w:eastAsia="Arial" w:cs="Arial"/>
                <w:color w:val="000000"/>
                <w:sz w:val="18"/>
                <w:szCs w:val="18"/>
              </w:rPr>
              <w:t xml:space="preserve">$ 2,848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$ 1,318</w:t>
            </w:r>
          </w:p>
        </w:tc>
        <w:tc>
          <w:tcPr>
            <w:tcW w:w="5000" w:type="pct"/>
          </w:tcPr>
          <w:p>
            <w:pPr/>
            <w:r>
              <w:rPr>
                <w:rFonts w:ascii="Arial" w:hAnsi="Arial" w:eastAsia="Arial" w:cs="Arial"/>
                <w:color w:val="000000"/>
                <w:sz w:val="18"/>
                <w:szCs w:val="18"/>
              </w:rPr>
              <w:t xml:space="preserve">$ 2,168</w:t>
            </w:r>
          </w:p>
        </w:tc>
      </w:tr>
    </w:tbl>
    <w:p>
      <w:pPr>
        <w:jc w:val="start"/>
      </w:pPr>
      <w:r>
        <w:rPr>
          <w:rFonts w:ascii="Arial" w:hAnsi="Arial" w:eastAsia="Arial" w:cs="Arial"/>
          <w:color w:val="000000"/>
          <w:sz w:val="18"/>
          <w:szCs w:val="18"/>
          <w:b w:val="1"/>
          <w:bCs w:val="1"/>
        </w:rPr>
        <w:t xml:space="preserve"> -  TEMPORADA ALTA: </w:t>
      </w:r>
      <w:r>
        <w:rPr>
          <w:rFonts w:ascii="Arial" w:hAnsi="Arial" w:eastAsia="Arial" w:cs="Arial"/>
          <w:color w:val="000000"/>
          <w:sz w:val="18"/>
          <w:szCs w:val="18"/>
        </w:rPr>
        <w:t xml:space="preserve">Semana santa. (22 - 31 Mar). Vacaciones de Junio (Del 1 Jun al 19 Ago). Receso escolar de Octubre (4 al 14 oct). Fin de antilde;o (15 Dic 2024 al 15 Ene 2025).</w:t>
      </w: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$ 389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ESTELAR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HYATT REGENCY</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CHARLESTON SANTA TERESA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Cartagena – México vía Panamá.</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04 noches de alojamiento en Cartagena en hotel de categoría elegida.</w:t>
      </w:r>
    </w:p>
    <w:p>
      <w:pPr>
        <w:jc w:val="start"/>
      </w:pPr>
      <w:r>
        <w:rPr>
          <w:rFonts w:ascii="Arial" w:hAnsi="Arial" w:eastAsia="Arial" w:cs="Arial"/>
          <w:sz w:val="18"/>
          <w:szCs w:val="18"/>
        </w:rPr>
        <w:t xml:space="preserve">  ● Visitas indicadas en el itinerario. </w:t>
      </w:r>
    </w:p>
    <w:p>
      <w:pPr>
        <w:jc w:val="start"/>
      </w:pPr>
      <w:r>
        <w:rPr>
          <w:rFonts w:ascii="Arial" w:hAnsi="Arial" w:eastAsia="Arial" w:cs="Arial"/>
          <w:sz w:val="18"/>
          <w:szCs w:val="18"/>
        </w:rPr>
        <w:t xml:space="preserve">  ● Guía especializado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Impuesto Zarpe a Isla del Rosario en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Actividades acuáticas, snorkel, entrada al Acuario, Buceo con tanque,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1CB0B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35F3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E77EC3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2024-04-27T08:39:58-06:00</dcterms:created>
  <dcterms:modified xsi:type="dcterms:W3CDTF">2024-04-27T08:39:58-06:00</dcterms:modified>
</cp:coreProperties>
</file>

<file path=docProps/custom.xml><?xml version="1.0" encoding="utf-8"?>
<Properties xmlns="http://schemas.openxmlformats.org/officeDocument/2006/custom-properties" xmlns:vt="http://schemas.openxmlformats.org/officeDocument/2006/docPropsVTypes"/>
</file>