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Cartagena Todo Incluido</w:t>
      </w:r>
    </w:p>
    <w:p>
      <w:pPr>
        <w:jc w:val="start"/>
      </w:pPr>
      <w:r>
        <w:rPr>
          <w:rFonts w:ascii="Arial" w:hAnsi="Arial" w:eastAsia="Arial" w:cs="Arial"/>
          <w:sz w:val="22.5"/>
          <w:szCs w:val="22.5"/>
          <w:b w:val="1"/>
          <w:bCs w:val="1"/>
        </w:rPr>
        <w:t xml:space="preserve">MT-52090  </w:t>
      </w:r>
      <w:r>
        <w:rPr>
          <w:rFonts w:ascii="Arial" w:hAnsi="Arial" w:eastAsia="Arial" w:cs="Arial"/>
          <w:sz w:val="22.5"/>
          <w:szCs w:val="22.5"/>
        </w:rPr>
        <w:t xml:space="preserve">- Web: </w:t>
      </w:r>
      <w:hyperlink r:id="rId7" w:history="1">
        <w:r>
          <w:rPr>
            <w:color w:val="blue"/>
          </w:rPr>
          <w:t xml:space="preserve">https://viaje.mt/try</w:t>
        </w:r>
      </w:hyperlink>
    </w:p>
    <w:p>
      <w:pPr>
        <w:jc w:val="start"/>
      </w:pPr>
      <w:r>
        <w:rPr>
          <w:rFonts w:ascii="Arial" w:hAnsi="Arial" w:eastAsia="Arial" w:cs="Arial"/>
          <w:sz w:val="22.5"/>
          <w:szCs w:val="22.5"/>
          <w:b w:val="1"/>
          <w:bCs w:val="1"/>
        </w:rPr>
        <w:t xml:space="preserve">5 días y 4 noches</w:t>
      </w:r>
    </w:p>
    <w:p>
      <w:pPr>
        <w:jc w:val="start"/>
      </w:pPr>
    </w:p>
    <w:p>
      <w:pPr>
        <w:jc w:val="center"/>
        <w:spacing w:before="450"/>
      </w:pPr>
      <w:r>
        <w:rPr>
          <w:rFonts w:ascii="Arial" w:hAnsi="Arial" w:eastAsia="Arial" w:cs="Arial"/>
          <w:sz w:val="33"/>
          <w:szCs w:val="33"/>
        </w:rPr>
        <w:t xml:space="preserve">Desde $918 </w:t>
      </w:r>
      <w:r>
        <w:rPr>
          <w:rFonts w:ascii="Arial" w:hAnsi="Arial" w:eastAsia="Arial" w:cs="Arial"/>
          <w:sz w:val="25.5"/>
          <w:szCs w:val="25.5"/>
          <w:vertAlign w:val="superscript"/>
        </w:rPr>
        <w:t xml:space="preserve">USD</w:t>
      </w:r>
      <w:r>
        <w:rPr>
          <w:rFonts w:ascii="Arial" w:hAnsi="Arial" w:eastAsia="Arial" w:cs="Arial"/>
          <w:sz w:val="33"/>
          <w:szCs w:val="33"/>
        </w:rPr>
        <w:t xml:space="preserve"> | DBL + 389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Colombia.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Cartagena.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  MéXICO  -  CARTAGENA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en vuelo regular con destino la Ciudad de Cartagena. Llegada, recepción y traslado a su hotel. Alojamiento en Plan Todo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2  CARTAGENA  -  Visita de Ciudad con Castillo de San Felipe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Comienza el día con el desayuno en el hotel. En horas de la tarde y a la hora acordada, un representante estará esperándote en el hotel para acompantilde;arte en un recorrido por la ciudad. Nuestra travesía nos llevará a través de diferentes barrios y lugares emblemáticos de Cartagena. Comenzamos un tour panorámico a la bahía de Cartagena, con sus hermosas playas y animadas zonas comerciales. Luego, nos dirigimos al pintoresco barrio de Manga, donde el contraste entre la arquitectura republicana y los modernos rascacielos te dejará asombrado. Nuestra siguiente visita es una verdadera joya de la ciudad: el Castillo o Fuerte de San Felipe de Barajas, una fortificación construida por los espantilde;oles en el siglo XVII para protegerse de los piratas y, más tarde, de los ingleses. Continuamos con una breve caminata por el centro histórico, para ver sus diferentes edificaciones de conservada arquitectura colonial, sus reveladoras calles y plazas cargadas de historia. Regresamos al hotel para descansar y disfrutar de tu alojamiento. Alojamiento en Plan Todo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w:t>
      </w:r>
    </w:p>
    <w:p>
      <w:pPr>
        <w:jc w:val="both"/>
      </w:pPr>
      <w:r>
        <w:rPr>
          <w:rFonts w:ascii="Arial" w:hAnsi="Arial" w:eastAsia="Arial" w:cs="Arial"/>
          <w:sz w:val="18"/>
          <w:szCs w:val="18"/>
        </w:rPr>
        <w:t xml:space="preserve">la guianza es en simultaneo en inglés y espantilde;ol.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3 y 4 CARTAGENA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Días libres para realizar actividades personales. Alojamiento en Plan Todo Incluido.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5  CARTAGENA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en el hotel. A la hora convenida traslado al aeropuerto para abordar el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p>
      <w:pPr>
        <w:jc w:val="start"/>
      </w:pPr>
      <w:r>
        <w:rPr>
          <w:rFonts w:ascii="Arial" w:hAnsi="Arial" w:eastAsia="Arial" w:cs="Arial"/>
          <w:color w:val="000000"/>
          <w:sz w:val="18"/>
          <w:szCs w:val="18"/>
          <w:b w:val="1"/>
          <w:bCs w:val="1"/>
        </w:rPr>
        <w:t xml:space="preserve">TARIFAS TEMPORADA BAJA:</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$1,028</w:t>
            </w:r>
          </w:p>
        </w:tc>
        <w:tc>
          <w:tcPr>
            <w:tcW w:w="5000" w:type="pct"/>
          </w:tcPr>
          <w:p>
            <w:pPr/>
            <w:r>
              <w:rPr>
                <w:rFonts w:ascii="Arial" w:hAnsi="Arial" w:eastAsia="Arial" w:cs="Arial"/>
                <w:color w:val="000000"/>
                <w:sz w:val="18"/>
                <w:szCs w:val="18"/>
              </w:rPr>
              <w:t xml:space="preserve">$918</w:t>
            </w:r>
          </w:p>
        </w:tc>
        <w:tc>
          <w:tcPr>
            <w:tcW w:w="5000" w:type="pct"/>
          </w:tcPr>
          <w:p>
            <w:pPr/>
            <w:r>
              <w:rPr>
                <w:rFonts w:ascii="Arial" w:hAnsi="Arial" w:eastAsia="Arial" w:cs="Arial"/>
                <w:color w:val="000000"/>
                <w:sz w:val="18"/>
                <w:szCs w:val="18"/>
              </w:rPr>
              <w:t xml:space="preserve">$1,418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$1,118</w:t>
            </w:r>
          </w:p>
        </w:tc>
        <w:tc>
          <w:tcPr>
            <w:tcW w:w="5000" w:type="pct"/>
          </w:tcPr>
          <w:p>
            <w:pPr/>
            <w:r>
              <w:rPr>
                <w:rFonts w:ascii="Arial" w:hAnsi="Arial" w:eastAsia="Arial" w:cs="Arial"/>
                <w:color w:val="000000"/>
                <w:sz w:val="18"/>
                <w:szCs w:val="18"/>
              </w:rPr>
              <w:t xml:space="preserve">$1,228</w:t>
            </w:r>
          </w:p>
        </w:tc>
        <w:tc>
          <w:tcPr>
            <w:tcW w:w="5000" w:type="pct"/>
          </w:tcPr>
          <w:p>
            <w:pPr/>
            <w:r>
              <w:rPr>
                <w:rFonts w:ascii="Arial" w:hAnsi="Arial" w:eastAsia="Arial" w:cs="Arial"/>
                <w:color w:val="000000"/>
                <w:sz w:val="18"/>
                <w:szCs w:val="18"/>
              </w:rPr>
              <w:t xml:space="preserve">$1,558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$1,188</w:t>
            </w:r>
          </w:p>
        </w:tc>
        <w:tc>
          <w:tcPr>
            <w:tcW w:w="5000" w:type="pct"/>
          </w:tcPr>
          <w:p>
            <w:pPr/>
            <w:r>
              <w:rPr>
                <w:rFonts w:ascii="Arial" w:hAnsi="Arial" w:eastAsia="Arial" w:cs="Arial"/>
                <w:color w:val="000000"/>
                <w:sz w:val="18"/>
                <w:szCs w:val="18"/>
              </w:rPr>
              <w:t xml:space="preserve">$1,238</w:t>
            </w:r>
          </w:p>
        </w:tc>
        <w:tc>
          <w:tcPr>
            <w:tcW w:w="5000" w:type="pct"/>
          </w:tcPr>
          <w:p>
            <w:pPr/>
            <w:r>
              <w:rPr>
                <w:rFonts w:ascii="Arial" w:hAnsi="Arial" w:eastAsia="Arial" w:cs="Arial"/>
                <w:color w:val="000000"/>
                <w:sz w:val="18"/>
                <w:szCs w:val="18"/>
              </w:rPr>
              <w:t xml:space="preserve">$1,688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$1,558</w:t>
            </w:r>
          </w:p>
        </w:tc>
        <w:tc>
          <w:tcPr>
            <w:tcW w:w="5000" w:type="pct"/>
          </w:tcPr>
          <w:p>
            <w:pPr/>
            <w:r>
              <w:rPr>
                <w:rFonts w:ascii="Arial" w:hAnsi="Arial" w:eastAsia="Arial" w:cs="Arial"/>
                <w:color w:val="000000"/>
                <w:sz w:val="18"/>
                <w:szCs w:val="18"/>
              </w:rPr>
              <w:t xml:space="preserve">$1,548</w:t>
            </w:r>
          </w:p>
        </w:tc>
        <w:tc>
          <w:tcPr>
            <w:tcW w:w="5000" w:type="pct"/>
          </w:tcPr>
          <w:p>
            <w:pPr/>
            <w:r>
              <w:rPr>
                <w:rFonts w:ascii="Arial" w:hAnsi="Arial" w:eastAsia="Arial" w:cs="Arial"/>
                <w:color w:val="000000"/>
                <w:sz w:val="18"/>
                <w:szCs w:val="18"/>
              </w:rPr>
              <w:t xml:space="preserve">$2,248</w:t>
            </w:r>
          </w:p>
        </w:tc>
      </w:tr>
    </w:tbl>
    <w:p>
      <w:pPr>
        <w:jc w:val="start"/>
      </w:pPr>
    </w:p>
    <w:p>
      <w:pPr>
        <w:jc w:val="start"/>
      </w:pPr>
    </w:p>
    <w:p>
      <w:pPr>
        <w:jc w:val="start"/>
      </w:pPr>
      <w:r>
        <w:rPr>
          <w:rFonts w:ascii="Arial" w:hAnsi="Arial" w:eastAsia="Arial" w:cs="Arial"/>
          <w:color w:val="000000"/>
          <w:sz w:val="18"/>
          <w:szCs w:val="18"/>
          <w:b w:val="1"/>
          <w:bCs w:val="1"/>
        </w:rPr>
        <w:t xml:space="preserve">TARIFAS TEMPORADA ALTA:</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$1,068</w:t>
            </w:r>
          </w:p>
        </w:tc>
        <w:tc>
          <w:tcPr>
            <w:tcW w:w="5000" w:type="pct"/>
          </w:tcPr>
          <w:p>
            <w:pPr/>
            <w:r>
              <w:rPr>
                <w:rFonts w:ascii="Arial" w:hAnsi="Arial" w:eastAsia="Arial" w:cs="Arial"/>
                <w:color w:val="000000"/>
                <w:sz w:val="18"/>
                <w:szCs w:val="18"/>
              </w:rPr>
              <w:t xml:space="preserve">$1,058</w:t>
            </w:r>
          </w:p>
        </w:tc>
        <w:tc>
          <w:tcPr>
            <w:tcW w:w="5000" w:type="pct"/>
          </w:tcPr>
          <w:p>
            <w:pPr/>
            <w:r>
              <w:rPr>
                <w:rFonts w:ascii="Arial" w:hAnsi="Arial" w:eastAsia="Arial" w:cs="Arial"/>
                <w:color w:val="000000"/>
                <w:sz w:val="18"/>
                <w:szCs w:val="18"/>
              </w:rPr>
              <w:t xml:space="preserve">$1,628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$1,418</w:t>
            </w:r>
          </w:p>
        </w:tc>
        <w:tc>
          <w:tcPr>
            <w:tcW w:w="5000" w:type="pct"/>
          </w:tcPr>
          <w:p>
            <w:pPr/>
            <w:r>
              <w:rPr>
                <w:rFonts w:ascii="Arial" w:hAnsi="Arial" w:eastAsia="Arial" w:cs="Arial"/>
                <w:color w:val="000000"/>
                <w:sz w:val="18"/>
                <w:szCs w:val="18"/>
              </w:rPr>
              <w:t xml:space="preserve">$1,578</w:t>
            </w:r>
          </w:p>
        </w:tc>
        <w:tc>
          <w:tcPr>
            <w:tcW w:w="5000" w:type="pct"/>
          </w:tcPr>
          <w:p>
            <w:pPr/>
            <w:r>
              <w:rPr>
                <w:rFonts w:ascii="Arial" w:hAnsi="Arial" w:eastAsia="Arial" w:cs="Arial"/>
                <w:color w:val="000000"/>
                <w:sz w:val="18"/>
                <w:szCs w:val="18"/>
              </w:rPr>
              <w:t xml:space="preserve">$2,328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$1,538</w:t>
            </w:r>
          </w:p>
        </w:tc>
        <w:tc>
          <w:tcPr>
            <w:tcW w:w="5000" w:type="pct"/>
          </w:tcPr>
          <w:p>
            <w:pPr/>
            <w:r>
              <w:rPr>
                <w:rFonts w:ascii="Arial" w:hAnsi="Arial" w:eastAsia="Arial" w:cs="Arial"/>
                <w:color w:val="000000"/>
                <w:sz w:val="18"/>
                <w:szCs w:val="18"/>
              </w:rPr>
              <w:t xml:space="preserve">$1,898</w:t>
            </w:r>
          </w:p>
        </w:tc>
        <w:tc>
          <w:tcPr>
            <w:tcW w:w="5000" w:type="pct"/>
          </w:tcPr>
          <w:p>
            <w:pPr/>
            <w:r>
              <w:rPr>
                <w:rFonts w:ascii="Arial" w:hAnsi="Arial" w:eastAsia="Arial" w:cs="Arial"/>
                <w:color w:val="000000"/>
                <w:sz w:val="18"/>
                <w:szCs w:val="18"/>
              </w:rPr>
              <w:t xml:space="preserve">$2,928</w:t>
            </w:r>
          </w:p>
        </w:tc>
      </w:tr>
      <w:tr>
        <w:trPr/>
        <w:tc>
          <w:tcPr>
            <w:tcW w:w="5000" w:type="pct"/>
          </w:tcPr>
          <w:p>
            <w:pPr/>
            <w:r>
              <w:rPr>
                <w:rFonts w:ascii="Arial" w:hAnsi="Arial" w:eastAsia="Arial" w:cs="Arial"/>
                <w:color w:val="000000"/>
                <w:sz w:val="18"/>
                <w:szCs w:val="18"/>
              </w:rPr>
              <w:t xml:space="preserve">Holeles Lujo</w:t>
            </w:r>
          </w:p>
        </w:tc>
        <w:tc>
          <w:tcPr>
            <w:tcW w:w="5000" w:type="pct"/>
          </w:tcPr>
          <w:p>
            <w:pPr/>
            <w:r>
              <w:rPr>
                <w:rFonts w:ascii="Arial" w:hAnsi="Arial" w:eastAsia="Arial" w:cs="Arial"/>
                <w:color w:val="000000"/>
                <w:sz w:val="18"/>
                <w:szCs w:val="18"/>
              </w:rPr>
              <w:t xml:space="preserve">OR</w:t>
            </w:r>
          </w:p>
        </w:tc>
        <w:tc>
          <w:tcPr>
            <w:tcW w:w="5000" w:type="pct"/>
          </w:tcPr>
          <w:p>
            <w:pPr/>
            <w:r>
              <w:rPr>
                <w:rFonts w:ascii="Arial" w:hAnsi="Arial" w:eastAsia="Arial" w:cs="Arial"/>
                <w:color w:val="000000"/>
                <w:sz w:val="18"/>
                <w:szCs w:val="18"/>
              </w:rPr>
              <w:t xml:space="preserve">OR</w:t>
            </w:r>
          </w:p>
        </w:tc>
        <w:tc>
          <w:tcPr>
            <w:tcW w:w="5000" w:type="pct"/>
          </w:tcPr>
          <w:p>
            <w:pPr/>
            <w:r>
              <w:rPr>
                <w:rFonts w:ascii="Arial" w:hAnsi="Arial" w:eastAsia="Arial" w:cs="Arial"/>
                <w:color w:val="000000"/>
                <w:sz w:val="18"/>
                <w:szCs w:val="18"/>
              </w:rPr>
              <w:t xml:space="preserve">OR</w:t>
            </w:r>
          </w:p>
        </w:tc>
      </w:tr>
    </w:tbl>
    <w:p>
      <w:pPr>
        <w:jc w:val="start"/>
      </w:pPr>
      <w:r>
        <w:rPr>
          <w:rFonts w:ascii="Arial" w:hAnsi="Arial" w:eastAsia="Arial" w:cs="Arial"/>
          <w:color w:val="000000"/>
          <w:sz w:val="18"/>
          <w:szCs w:val="18"/>
          <w:b w:val="1"/>
          <w:bCs w:val="1"/>
        </w:rPr>
        <w:t xml:space="preserve"> -  TEMPORADA ALTA: </w:t>
      </w:r>
      <w:r>
        <w:rPr>
          <w:rFonts w:ascii="Arial" w:hAnsi="Arial" w:eastAsia="Arial" w:cs="Arial"/>
          <w:color w:val="000000"/>
          <w:sz w:val="18"/>
          <w:szCs w:val="18"/>
        </w:rPr>
        <w:t xml:space="preserve">Semana santa. (22 - 31 Mar). Vacaciones de Junio (Del 1 Jun al 19 Ago). Receso escolar de Octubre (4 al 14 oct). Fin de antilde;o (15 Dic 2024 al 15 Ene 2025).</w:t>
      </w:r>
    </w:p>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$ 389</w:t>
            </w:r>
          </w:p>
        </w:tc>
      </w:tr>
    </w:tbl>
    <w:p>
      <w:pPr>
        <w:jc w:val="start"/>
      </w:pPr>
      <w:r>
        <w:rPr>
          <w:rFonts w:ascii="Arial" w:hAnsi="Arial" w:eastAsia="Arial" w:cs="Arial"/>
          <w:color w:val="000000"/>
          <w:sz w:val="18"/>
          <w:szCs w:val="18"/>
        </w:rPr>
        <w:t xml:space="preserve"> -  Precios por persona en dólares -  Los precios cambian constantemente, así que te sugerimos la verificación de estos, y no utilizar este documento como definitivo. -  Precios no aplican en semana santa, pascua, eventos especiales, carnaval, navidad y antilde;o nuevo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CARTAGENA PLAZA</w:t>
            </w:r>
          </w:p>
        </w:tc>
        <w:tc>
          <w:tcPr>
            <w:tcW w:w="5000" w:type="pct"/>
          </w:tcPr>
          <w:p>
            <w:pPr/>
            <w:r>
              <w:rPr>
                <w:rFonts w:ascii="Arial" w:hAnsi="Arial" w:eastAsia="Arial" w:cs="Arial"/>
                <w:color w:val="000000"/>
                <w:sz w:val="18"/>
                <w:szCs w:val="18"/>
              </w:rPr>
              <w:t xml:space="preserve">CARTAGENA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CAPILLA DEL MAR</w:t>
            </w:r>
          </w:p>
        </w:tc>
        <w:tc>
          <w:tcPr>
            <w:tcW w:w="5000" w:type="pct"/>
          </w:tcPr>
          <w:p>
            <w:pPr/>
            <w:r>
              <w:rPr>
                <w:rFonts w:ascii="Arial" w:hAnsi="Arial" w:eastAsia="Arial" w:cs="Arial"/>
                <w:color w:val="000000"/>
                <w:sz w:val="18"/>
                <w:szCs w:val="18"/>
              </w:rPr>
              <w:t xml:space="preserve">CARTAGENA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LAS AMERICAS CASA DE PLAYA</w:t>
            </w:r>
          </w:p>
        </w:tc>
        <w:tc>
          <w:tcPr>
            <w:tcW w:w="5000" w:type="pct"/>
          </w:tcPr>
          <w:p>
            <w:pPr/>
            <w:r>
              <w:rPr>
                <w:rFonts w:ascii="Arial" w:hAnsi="Arial" w:eastAsia="Arial" w:cs="Arial"/>
                <w:color w:val="000000"/>
                <w:sz w:val="18"/>
                <w:szCs w:val="18"/>
              </w:rPr>
              <w:t xml:space="preserve">CARTAGENA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HOTEL KARIBANA DREAMS</w:t>
            </w:r>
          </w:p>
        </w:tc>
        <w:tc>
          <w:tcPr>
            <w:tcW w:w="5000" w:type="pct"/>
          </w:tcPr>
          <w:p>
            <w:pPr/>
            <w:r>
              <w:rPr>
                <w:rFonts w:ascii="Arial" w:hAnsi="Arial" w:eastAsia="Arial" w:cs="Arial"/>
                <w:color w:val="000000"/>
                <w:sz w:val="18"/>
                <w:szCs w:val="18"/>
              </w:rPr>
              <w:t xml:space="preserve">CARTAGENA</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COLOMBIA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08/12/2024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Cartagena – México vía Panamá.</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04 noches de alojamiento en Cartagena en PLAN TODO INCLUIDO.</w:t>
      </w:r>
    </w:p>
    <w:p>
      <w:pPr>
        <w:jc w:val="start"/>
      </w:pPr>
      <w:r>
        <w:rPr>
          <w:rFonts w:ascii="Arial" w:hAnsi="Arial" w:eastAsia="Arial" w:cs="Arial"/>
          <w:sz w:val="18"/>
          <w:szCs w:val="18"/>
        </w:rPr>
        <w:t xml:space="preserve">  ● Visita de Ciudad </w:t>
      </w:r>
    </w:p>
    <w:p>
      <w:pPr>
        <w:jc w:val="start"/>
      </w:pPr>
      <w:r>
        <w:rPr>
          <w:rFonts w:ascii="Arial" w:hAnsi="Arial" w:eastAsia="Arial" w:cs="Arial"/>
          <w:sz w:val="18"/>
          <w:szCs w:val="18"/>
        </w:rPr>
        <w:t xml:space="preserve">  ● Guía especializado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w:t>
      </w:r>
    </w:p>
    <w:p>
      <w:pPr>
        <w:jc w:val="start"/>
      </w:pPr>
      <w:r>
        <w:rPr>
          <w:rFonts w:ascii="Arial" w:hAnsi="Arial" w:eastAsia="Arial" w:cs="Arial"/>
          <w:sz w:val="18"/>
          <w:szCs w:val="18"/>
        </w:rPr>
        <w:t xml:space="preserve"> 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COLOMBIA</w:t>
      </w:r>
    </w:p>
    <w:p>
      <w:pPr>
        <w:jc w:val="start"/>
      </w:pPr>
      <w:r>
        <w:rPr>
          <w:rFonts w:ascii="Arial" w:hAnsi="Arial" w:eastAsia="Arial" w:cs="Arial"/>
          <w:sz w:val="18"/>
          <w:szCs w:val="18"/>
          <w:b w:val="1"/>
          <w:bCs w:val="1"/>
        </w:rPr>
        <w:t xml:space="preserve">REQUISITOS PARA INGRESAR A COLOMBIA</w:t>
      </w:r>
    </w:p>
    <w:p>
      <w:pPr>
        <w:numPr>
          <w:ilvl w:val="0"/>
          <w:numId w:val="3"/>
        </w:numPr>
      </w:pPr>
      <w:r>
        <w:rPr>
          <w:rFonts w:ascii="Arial" w:hAnsi="Arial" w:eastAsia="Arial" w:cs="Arial"/>
          <w:sz w:val="18"/>
          <w:szCs w:val="18"/>
        </w:rPr>
        <w:t xml:space="preserve">Registrarse en Check-Mig en un plazo de 72 horas y como máximo 2 horas antes de su vuelo a través del siguiente enlace: https://apps.migracioncolombia.gov.co/pre-registro/public/preregistro.jsf Los viajeros reciben un correo electrónico de confirmación que deben presentar a su llegada a Colombia. </w:t>
      </w:r>
    </w:p>
    <w:p>
      <w:pPr>
        <w:numPr>
          <w:ilvl w:val="0"/>
          <w:numId w:val="3"/>
        </w:numPr>
      </w:pPr>
      <w:r>
        <w:rPr>
          <w:rFonts w:ascii="Arial" w:hAnsi="Arial" w:eastAsia="Arial" w:cs="Arial"/>
          <w:sz w:val="18"/>
          <w:szCs w:val="18"/>
        </w:rPr>
        <w:t xml:space="preserve">Uso de mascarilla opcional.</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04BFF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95E541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E20D0C08"/>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try"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2024-04-27T08:40:02-06:00</dcterms:created>
  <dcterms:modified xsi:type="dcterms:W3CDTF">2024-04-27T08:40:02-06:00</dcterms:modified>
</cp:coreProperties>
</file>

<file path=docProps/custom.xml><?xml version="1.0" encoding="utf-8"?>
<Properties xmlns="http://schemas.openxmlformats.org/officeDocument/2006/custom-properties" xmlns:vt="http://schemas.openxmlformats.org/officeDocument/2006/docPropsVTypes"/>
</file>