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Perú y Colombia</w:t>
      </w:r>
    </w:p>
    <w:p>
      <w:pPr>
        <w:jc w:val="start"/>
      </w:pPr>
      <w:r>
        <w:rPr>
          <w:rFonts w:ascii="Arial" w:hAnsi="Arial" w:eastAsia="Arial" w:cs="Arial"/>
          <w:sz w:val="22.5"/>
          <w:szCs w:val="22.5"/>
          <w:b w:val="1"/>
          <w:bCs w:val="1"/>
        </w:rPr>
        <w:t xml:space="preserve">MT-52101  </w:t>
      </w:r>
      <w:r>
        <w:rPr>
          <w:rFonts w:ascii="Arial" w:hAnsi="Arial" w:eastAsia="Arial" w:cs="Arial"/>
          <w:sz w:val="22.5"/>
          <w:szCs w:val="22.5"/>
        </w:rPr>
        <w:t xml:space="preserve">- Web: </w:t>
      </w:r>
      <w:hyperlink r:id="rId7" w:history="1">
        <w:r>
          <w:rPr>
            <w:color w:val="blue"/>
          </w:rPr>
          <w:t xml:space="preserve">https://viaje.mt/dbh</w:t>
        </w:r>
      </w:hyperlink>
    </w:p>
    <w:p>
      <w:pPr>
        <w:jc w:val="start"/>
      </w:pPr>
      <w:r>
        <w:rPr>
          <w:rFonts w:ascii="Arial" w:hAnsi="Arial" w:eastAsia="Arial" w:cs="Arial"/>
          <w:sz w:val="22.5"/>
          <w:szCs w:val="22.5"/>
          <w:b w:val="1"/>
          <w:bCs w:val="1"/>
        </w:rPr>
        <w:t xml:space="preserve">11 días y 10 noches</w:t>
      </w:r>
    </w:p>
    <w:p>
      <w:pPr>
        <w:jc w:val="start"/>
      </w:pPr>
    </w:p>
    <w:p>
      <w:pPr>
        <w:jc w:val="center"/>
        <w:spacing w:before="450"/>
      </w:pPr>
      <w:r>
        <w:rPr>
          <w:rFonts w:ascii="Arial" w:hAnsi="Arial" w:eastAsia="Arial" w:cs="Arial"/>
          <w:sz w:val="33"/>
          <w:szCs w:val="33"/>
        </w:rPr>
        <w:t xml:space="preserve">Desde $2218 </w:t>
      </w:r>
      <w:r>
        <w:rPr>
          <w:rFonts w:ascii="Arial" w:hAnsi="Arial" w:eastAsia="Arial" w:cs="Arial"/>
          <w:sz w:val="25.5"/>
          <w:szCs w:val="25.5"/>
          <w:vertAlign w:val="superscript"/>
        </w:rPr>
        <w:t xml:space="preserve">USD</w:t>
      </w:r>
      <w:r>
        <w:rPr>
          <w:rFonts w:ascii="Arial" w:hAnsi="Arial" w:eastAsia="Arial" w:cs="Arial"/>
          <w:sz w:val="33"/>
          <w:szCs w:val="33"/>
        </w:rPr>
        <w:t xml:space="preserve"> | DBL + 620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Colombia, 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Cartagena, Bogotá, Lima, Cusco, Machu Picchu.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al aeropuerto de Lima. Llegada a la ciudad de Lima,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Catedral de Lima no opera los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vía Lima. A la llegada, asistencia y traslado al hotel. Resto de la mantilde;ana libre para aclimatarnos. Por la tarde, recorrido exclusivo de la ciudad que se inicia con una visita a la Plaza de San Cristóbal para disfrutar de una vista panorámica de la ciudad. Luego, visitaremos el Mercado de San Pedro, donde conoceremos el sabor local y más de cerca los productos de la zona, en este mercado que lo tiene todo y es el principal centro de abastos de la ciudad. Continuaremos hacia el Templo de Koricancha que nos recibe con toda su magnificencia; Recinto de Oro es su nombre en quechua y su fastuosidad aún se siente en esas paredes que alguna vez estuvieron totalmente revestidas de oro. Desde San Blas, el barrio de los artesanos, bajaremos a pie por la calle Hatun Rumiyoc encontrando a nuestro paso el palacio Inca Roca, hoy el Palacio Arzobispal, tendremos tiempo para admirar la mundialmente famosa Piedra de los Doce ángulos. Seguiremos hacia la Plaza de Armas para visitar La Catedral que alberga obras coloniales de increíble valor.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CUSCO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CUSCO  -  LIMA  -  BOGOTA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regular con destino a la Ciudad de Bogotá, Colombia vía Lima. Recepción en el aeropuerto y traslado al hotel. Alojamiento en Bogotá.</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BOGOTá  -  Visita de Ciudad con Cerro Monserrate y Museo del Oro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tu día con el desayuno en el hotel y prepárate para explorar el corazón de Bogotá. La primera parada es el Museo del Oro, hogar de la colección de orfebrería prehispánica más grande del mundo, con más de treinta y cuatro mil piezas de oro. Luego, recorremos el centro histórico de la ciudad a pie, pasando por el conocido Teatro Colón, el Palacio de San Carlos, la Iglesia de San Ignacio y la emblemática Casa de Narintilde;o, sede presidencial. En la Plaza de Bolívar, reconocerás el Capitolio Nacional, la Alcaldía Mayor y la Catedral Primada. El tour finaliza con un ascenso en teleférico o funicular al Cerro de Monserrate, donde se encuentra la Basílica del Sentilde;or Caído y podrás disfrutar de una vista panorámica de la ciudad. Regreso al hotel para recargar energías.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Los Lunes el Museo del Oro está cerrado. Será sustituido por la Exposición Botero. Monserrate no se opera los domingos y se reemplaza por Museo de Botero.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BOGOTá  -  Catedral de sal Zipaquirá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Empieza tu día con el desayuno en el hotel y, a la hora programada, nos encontraremos en el lobby para iniciar el viaje hacia la Catedral de Sal en Zipaquirá, que se ubica a 49 km al norte de Bogotá. Durante el trayecto, podrás admirar el norte de la ciudad y el paisaje de la sabana de Bogotá. La Catedral de Sal de Zipaquirá, considerada la primera maravilla de Colombia, te espera a 180 metros bajo tierra. Explorarás el Deambulatorio, la Cúpula, la Rampa, el Coro, los Balcones y el Complejo del Nártex, además de las amplias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naves de la Catedral.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BOGOTá  -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itinerario aéreo, asistencia en el hotel y traslado en compartido al aeropuerto. Recibimiento en el aeropuerto de Cartagena y traslado en compartido al hotel. Alojamiento en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DíA9 CARTAGENA  -  Visita a la Ciudad con Castillo de San Felipe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el día con el desayuno en el hotel. En horas de la tarde y a la hora acordada, un representante estará esperándote en el hotel para acompantilde;arte en un recorrido por la ciudad. Nuestra travesía nos llevará a través de diferentes barrios y lugares emblemáticos de Cartagena. Comenzamos un tour panorámico a la bahía de Cartagena, con sus hermosas playas y animadas zonas comerciales. Luego, nos dirigimos al pintoresco barrio de Manga, donde el contraste entre la arquitectura republicana y los modernos rascacielos te dejará asombrado. Nuestra siguiente visita es una verdadera joya de la ciudad: el Castillo o Fuerte de San Felipe de Barajas, una fortificación construida por los espantilde;oles en el siglo XVII para protegerse de los piratas y, más tarde, de los ingleses. Continuamos con una breve caminata por el centro histórico, para ver sus diferentes edificaciones de conservada arquitectura colonial, sus reveladoras calles y plazas cargadas de historia. Regresamos al hotel para descansar y disfrutar de tu alojamiento.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Notas: la guianza es en simultaneo en inglés y espantilde;ol.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10CARTAGENA  -  Islas del Rosario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Comience el día con el desayuno en el hotel. Nuestro representante lo estará esperando en el lobby para llevarlo al muelle, donde abordará una lancha rápida con destino a las Islas del Rosario donde tendrá la oportunidad de relajarse en playas de coral y tener un día de encanto en el mar caribe. Luego de un almuerzo típico, en la tarde, regresará en lancha al muelle de Cartagena y será trasladado de regreso a su hotel para descansar y disfrutar de su alojamiento.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CARTAGENA  -  LIMA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convenida traslado al aeropuerto para abordar el vuelo con destino final a la Ciudad de México vía Lima.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DE TEMPORADA BAJA</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$ 2,158</w:t>
            </w:r>
          </w:p>
        </w:tc>
        <w:tc>
          <w:tcPr>
            <w:tcW w:w="5000" w:type="pct"/>
          </w:tcPr>
          <w:p>
            <w:pPr/>
            <w:r>
              <w:rPr>
                <w:rFonts w:ascii="Arial" w:hAnsi="Arial" w:eastAsia="Arial" w:cs="Arial"/>
                <w:color w:val="000000"/>
                <w:sz w:val="18"/>
                <w:szCs w:val="18"/>
              </w:rPr>
              <w:t xml:space="preserve">$ 2,238</w:t>
            </w:r>
          </w:p>
        </w:tc>
        <w:tc>
          <w:tcPr>
            <w:tcW w:w="5000" w:type="pct"/>
          </w:tcPr>
          <w:p>
            <w:pPr/>
            <w:r>
              <w:rPr>
                <w:rFonts w:ascii="Arial" w:hAnsi="Arial" w:eastAsia="Arial" w:cs="Arial"/>
                <w:color w:val="000000"/>
                <w:sz w:val="18"/>
                <w:szCs w:val="18"/>
              </w:rPr>
              <w:t xml:space="preserve">$ 2,968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$ 2,348</w:t>
            </w:r>
          </w:p>
        </w:tc>
        <w:tc>
          <w:tcPr>
            <w:tcW w:w="5000" w:type="pct"/>
          </w:tcPr>
          <w:p>
            <w:pPr/>
            <w:r>
              <w:rPr>
                <w:rFonts w:ascii="Arial" w:hAnsi="Arial" w:eastAsia="Arial" w:cs="Arial"/>
                <w:color w:val="000000"/>
                <w:sz w:val="18"/>
                <w:szCs w:val="18"/>
              </w:rPr>
              <w:t xml:space="preserve">$ 2,458</w:t>
            </w:r>
          </w:p>
        </w:tc>
        <w:tc>
          <w:tcPr>
            <w:tcW w:w="5000" w:type="pct"/>
          </w:tcPr>
          <w:p>
            <w:pPr/>
            <w:r>
              <w:rPr>
                <w:rFonts w:ascii="Arial" w:hAnsi="Arial" w:eastAsia="Arial" w:cs="Arial"/>
                <w:color w:val="000000"/>
                <w:sz w:val="18"/>
                <w:szCs w:val="18"/>
              </w:rPr>
              <w:t xml:space="preserve">$ 3,368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$ 2,758</w:t>
            </w:r>
          </w:p>
        </w:tc>
        <w:tc>
          <w:tcPr>
            <w:tcW w:w="5000" w:type="pct"/>
          </w:tcPr>
          <w:p>
            <w:pPr/>
            <w:r>
              <w:rPr>
                <w:rFonts w:ascii="Arial" w:hAnsi="Arial" w:eastAsia="Arial" w:cs="Arial"/>
                <w:color w:val="000000"/>
                <w:sz w:val="18"/>
                <w:szCs w:val="18"/>
              </w:rPr>
              <w:t xml:space="preserve">$ 2,848</w:t>
            </w:r>
          </w:p>
        </w:tc>
        <w:tc>
          <w:tcPr>
            <w:tcW w:w="5000" w:type="pct"/>
          </w:tcPr>
          <w:p>
            <w:pPr/>
            <w:r>
              <w:rPr>
                <w:rFonts w:ascii="Arial" w:hAnsi="Arial" w:eastAsia="Arial" w:cs="Arial"/>
                <w:color w:val="000000"/>
                <w:sz w:val="18"/>
                <w:szCs w:val="18"/>
              </w:rPr>
              <w:t xml:space="preserve">$ 4,148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$ 3,298</w:t>
            </w:r>
          </w:p>
        </w:tc>
        <w:tc>
          <w:tcPr>
            <w:tcW w:w="5000" w:type="pct"/>
          </w:tcPr>
          <w:p>
            <w:pPr/>
            <w:r>
              <w:rPr>
                <w:rFonts w:ascii="Arial" w:hAnsi="Arial" w:eastAsia="Arial" w:cs="Arial"/>
                <w:color w:val="000000"/>
                <w:sz w:val="18"/>
                <w:szCs w:val="18"/>
              </w:rPr>
              <w:t xml:space="preserve">$ 5,048</w:t>
            </w:r>
          </w:p>
        </w:tc>
      </w:tr>
    </w:tbl>
    <w:p>
      <w:pPr>
        <w:jc w:val="start"/>
      </w:pPr>
    </w:p>
    <w:p>
      <w:pPr>
        <w:jc w:val="start"/>
      </w:pPr>
      <w:r>
        <w:rPr>
          <w:rFonts w:ascii="Arial" w:hAnsi="Arial" w:eastAsia="Arial" w:cs="Arial"/>
          <w:color w:val="000000"/>
          <w:sz w:val="18"/>
          <w:szCs w:val="18"/>
          <w:b w:val="1"/>
          <w:bCs w:val="1"/>
        </w:rPr>
        <w:t xml:space="preserve">TARIFAS DE TEMPORADA ALTA</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$ 2,318</w:t>
            </w:r>
          </w:p>
        </w:tc>
        <w:tc>
          <w:tcPr>
            <w:tcW w:w="5000" w:type="pct"/>
          </w:tcPr>
          <w:p>
            <w:pPr/>
            <w:r>
              <w:rPr>
                <w:rFonts w:ascii="Arial" w:hAnsi="Arial" w:eastAsia="Arial" w:cs="Arial"/>
                <w:color w:val="000000"/>
                <w:sz w:val="18"/>
                <w:szCs w:val="18"/>
              </w:rPr>
              <w:t xml:space="preserve">$ 2,378</w:t>
            </w:r>
          </w:p>
        </w:tc>
        <w:tc>
          <w:tcPr>
            <w:tcW w:w="5000" w:type="pct"/>
          </w:tcPr>
          <w:p>
            <w:pPr/>
            <w:r>
              <w:rPr>
                <w:rFonts w:ascii="Arial" w:hAnsi="Arial" w:eastAsia="Arial" w:cs="Arial"/>
                <w:color w:val="000000"/>
                <w:sz w:val="18"/>
                <w:szCs w:val="18"/>
              </w:rPr>
              <w:t xml:space="preserve">$ 3,188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$ 2,528</w:t>
            </w:r>
          </w:p>
        </w:tc>
        <w:tc>
          <w:tcPr>
            <w:tcW w:w="5000" w:type="pct"/>
          </w:tcPr>
          <w:p>
            <w:pPr/>
            <w:r>
              <w:rPr>
                <w:rFonts w:ascii="Arial" w:hAnsi="Arial" w:eastAsia="Arial" w:cs="Arial"/>
                <w:color w:val="000000"/>
                <w:sz w:val="18"/>
                <w:szCs w:val="18"/>
              </w:rPr>
              <w:t xml:space="preserve">$ 2,598</w:t>
            </w:r>
          </w:p>
        </w:tc>
        <w:tc>
          <w:tcPr>
            <w:tcW w:w="5000" w:type="pct"/>
          </w:tcPr>
          <w:p>
            <w:pPr/>
            <w:r>
              <w:rPr>
                <w:rFonts w:ascii="Arial" w:hAnsi="Arial" w:eastAsia="Arial" w:cs="Arial"/>
                <w:color w:val="000000"/>
                <w:sz w:val="18"/>
                <w:szCs w:val="18"/>
              </w:rPr>
              <w:t xml:space="preserve">$ 3,598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$ 3,128</w:t>
            </w:r>
          </w:p>
        </w:tc>
        <w:tc>
          <w:tcPr>
            <w:tcW w:w="5000" w:type="pct"/>
          </w:tcPr>
          <w:p>
            <w:pPr/>
            <w:r>
              <w:rPr>
                <w:rFonts w:ascii="Arial" w:hAnsi="Arial" w:eastAsia="Arial" w:cs="Arial"/>
                <w:color w:val="000000"/>
                <w:sz w:val="18"/>
                <w:szCs w:val="18"/>
              </w:rPr>
              <w:t xml:space="preserve">$ 3,378</w:t>
            </w:r>
          </w:p>
        </w:tc>
        <w:tc>
          <w:tcPr>
            <w:tcW w:w="5000" w:type="pct"/>
          </w:tcPr>
          <w:p>
            <w:pPr/>
            <w:r>
              <w:rPr>
                <w:rFonts w:ascii="Arial" w:hAnsi="Arial" w:eastAsia="Arial" w:cs="Arial"/>
                <w:color w:val="000000"/>
                <w:sz w:val="18"/>
                <w:szCs w:val="18"/>
              </w:rPr>
              <w:t xml:space="preserve">$ 5,138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$ 3,538</w:t>
            </w:r>
          </w:p>
        </w:tc>
        <w:tc>
          <w:tcPr>
            <w:tcW w:w="5000" w:type="pct"/>
          </w:tcPr>
          <w:p>
            <w:pPr/>
            <w:r>
              <w:rPr>
                <w:rFonts w:ascii="Arial" w:hAnsi="Arial" w:eastAsia="Arial" w:cs="Arial"/>
                <w:color w:val="000000"/>
                <w:sz w:val="18"/>
                <w:szCs w:val="18"/>
              </w:rPr>
              <w:t xml:space="preserve">$ 5,178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$ 620</w:t>
            </w:r>
          </w:p>
        </w:tc>
      </w:tr>
      <w:tr>
        <w:trPr/>
        <w:tc>
          <w:tcPr>
            <w:tcW w:w="5000" w:type="pct"/>
          </w:tcPr>
          <w:p>
            <w:pPr/>
            <w:r>
              <w:rPr>
                <w:rFonts w:ascii="Arial" w:hAnsi="Arial" w:eastAsia="Arial" w:cs="Arial"/>
                <w:color w:val="000000"/>
                <w:sz w:val="18"/>
                <w:szCs w:val="18"/>
              </w:rPr>
              <w:t xml:space="preserve">Suplemento tren Vistadome</w:t>
            </w:r>
          </w:p>
        </w:tc>
        <w:tc>
          <w:tcPr>
            <w:tcW w:w="5000" w:type="pct"/>
          </w:tcPr>
          <w:p>
            <w:pPr/>
            <w:r>
              <w:rPr>
                <w:rFonts w:ascii="Arial" w:hAnsi="Arial" w:eastAsia="Arial" w:cs="Arial"/>
                <w:color w:val="000000"/>
                <w:sz w:val="18"/>
                <w:szCs w:val="18"/>
              </w:rPr>
              <w:t xml:space="preserve">$ 58</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y agosto 2024. -  TEMPORADA ALTA: Semana santa. (22 - 31 Mar). Vacaciones de Junio (Del 1 Jun al 19 Ago). Receso escolar de Octubre (4 al 14 oct). Fin de antilde;o (15 Dic 2024 al 15 Ene 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Belverde Express Faranda</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Holiday Inn Cartagena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Four Points Cartagena</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Estelar Cartagena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Holiday Inn</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Xima Exclusive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Casa Dann Carlton</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Hyatt Regency</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 Boutique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Gran Hyatt</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Charleston Santa Teresa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 Luxury Collection</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Lima – Cusco – Lima – Bogotá – Cartagena – Lima – México.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03 noches de alojamiento en Cartagena en el hotel elegido.</w:t>
      </w:r>
    </w:p>
    <w:p>
      <w:pPr>
        <w:jc w:val="start"/>
      </w:pPr>
      <w:r>
        <w:rPr>
          <w:rFonts w:ascii="Arial" w:hAnsi="Arial" w:eastAsia="Arial" w:cs="Arial"/>
          <w:sz w:val="18"/>
          <w:szCs w:val="18"/>
        </w:rPr>
        <w:t xml:space="preserve">  ● 03 noches de alojamiento en Bogotá en el hotel elegido.</w:t>
      </w:r>
    </w:p>
    <w:p>
      <w:pPr>
        <w:jc w:val="start"/>
      </w:pPr>
      <w:r>
        <w:rPr>
          <w:rFonts w:ascii="Arial" w:hAnsi="Arial" w:eastAsia="Arial" w:cs="Arial"/>
          <w:sz w:val="18"/>
          <w:szCs w:val="18"/>
        </w:rPr>
        <w:t xml:space="preserve">  ● 02 noches de alojamiento en Lima en el hotel elegido.</w:t>
      </w:r>
    </w:p>
    <w:p>
      <w:pPr>
        <w:jc w:val="start"/>
      </w:pPr>
      <w:r>
        <w:rPr>
          <w:rFonts w:ascii="Arial" w:hAnsi="Arial" w:eastAsia="Arial" w:cs="Arial"/>
          <w:sz w:val="18"/>
          <w:szCs w:val="18"/>
        </w:rPr>
        <w:t xml:space="preserve">  ● 02 noches de alojamiento en Cusco en el hotel elegido.</w:t>
      </w:r>
    </w:p>
    <w:p>
      <w:pPr>
        <w:jc w:val="start"/>
      </w:pPr>
      <w:r>
        <w:rPr>
          <w:rFonts w:ascii="Arial" w:hAnsi="Arial" w:eastAsia="Arial" w:cs="Arial"/>
          <w:sz w:val="18"/>
          <w:szCs w:val="18"/>
        </w:rPr>
        <w:t xml:space="preserve">  ● Visitas en cada Ciudad en servicio regular (Cartagena, Bogotá, Lima y Cusco).</w:t>
      </w:r>
    </w:p>
    <w:p>
      <w:pPr>
        <w:jc w:val="start"/>
      </w:pPr>
      <w:r>
        <w:rPr>
          <w:rFonts w:ascii="Arial" w:hAnsi="Arial" w:eastAsia="Arial" w:cs="Arial"/>
          <w:sz w:val="18"/>
          <w:szCs w:val="18"/>
        </w:rPr>
        <w:t xml:space="preserve">  ● Excursión a Machu Picchu en tren Expedition con almuerzo.</w:t>
      </w:r>
    </w:p>
    <w:p>
      <w:pPr>
        <w:jc w:val="start"/>
      </w:pPr>
      <w:r>
        <w:rPr>
          <w:rFonts w:ascii="Arial" w:hAnsi="Arial" w:eastAsia="Arial" w:cs="Arial"/>
          <w:sz w:val="18"/>
          <w:szCs w:val="18"/>
        </w:rPr>
        <w:t xml:space="preserve">  ● Guía especializado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r>
        <w:rPr>
          <w:rFonts w:ascii="Arial" w:hAnsi="Arial" w:eastAsia="Arial" w:cs="Arial"/>
          <w:sz w:val="18"/>
          <w:szCs w:val="18"/>
        </w:rPr>
        <w:t xml:space="preserve">  ● Impuesto Zarpe en Islas del Rosario en Cartagena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w:t>
      </w:r>
    </w:p>
    <w:p>
      <w:pPr>
        <w:jc w:val="start"/>
      </w:pPr>
      <w:r>
        <w:rPr>
          <w:rFonts w:ascii="Arial" w:hAnsi="Arial" w:eastAsia="Arial" w:cs="Arial"/>
          <w:sz w:val="18"/>
          <w:szCs w:val="18"/>
        </w:rPr>
        <w:t xml:space="preserve">  ● Actividades acuáticas, snorkel, entrada al Acuario, Buceo con tanque, etc.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COLOMBIA</w:t>
      </w:r>
    </w:p>
    <w:p>
      <w:pPr>
        <w:jc w:val="start"/>
      </w:pPr>
      <w:r>
        <w:rPr>
          <w:rFonts w:ascii="Arial" w:hAnsi="Arial" w:eastAsia="Arial" w:cs="Arial"/>
          <w:sz w:val="18"/>
          <w:szCs w:val="18"/>
          <w:b w:val="1"/>
          <w:bCs w:val="1"/>
        </w:rPr>
        <w:t xml:space="preserve">REQUISITOS PARA INGRESAR A COLOMBIA</w:t>
      </w:r>
    </w:p>
    <w:p>
      <w:pPr>
        <w:numPr>
          <w:ilvl w:val="0"/>
          <w:numId w:val="3"/>
        </w:numPr>
      </w:pPr>
      <w:r>
        <w:rPr>
          <w:rFonts w:ascii="Arial" w:hAnsi="Arial" w:eastAsia="Arial" w:cs="Arial"/>
          <w:sz w:val="18"/>
          <w:szCs w:val="18"/>
        </w:rPr>
        <w:t xml:space="preserve">Registrarse en Check-Mig en un plazo de 72 horas y como máximo 2 horas antes de su vuelo a través del siguiente enlace: https://apps.migracioncolombia.gov.co/pre-registro/public/preregistro.jsf Los viajeros reciben un correo electrónico de confirmación que deben presentar a su llegada a Colombia. </w:t>
      </w:r>
    </w:p>
    <w:p>
      <w:pPr>
        <w:numPr>
          <w:ilvl w:val="0"/>
          <w:numId w:val="3"/>
        </w:numPr>
      </w:pPr>
      <w:r>
        <w:rPr>
          <w:rFonts w:ascii="Arial" w:hAnsi="Arial" w:eastAsia="Arial" w:cs="Arial"/>
          <w:sz w:val="18"/>
          <w:szCs w:val="18"/>
        </w:rPr>
        <w:t xml:space="preserve">Uso de mascarilla opcional.</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4"/>
        </w:numPr>
      </w:pPr>
      <w:r>
        <w:rPr>
          <w:rFonts w:ascii="Arial" w:hAnsi="Arial" w:eastAsia="Arial" w:cs="Arial"/>
          <w:sz w:val="18"/>
          <w:szCs w:val="18"/>
        </w:rPr>
        <w:t xml:space="preserve">Uso de mascarilla en algunos casos.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22F76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D8B79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281E57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526396A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bh"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2024-05-01T16:56:04-06:00</dcterms:created>
  <dcterms:modified xsi:type="dcterms:W3CDTF">2024-05-01T16:56:04-06:00</dcterms:modified>
</cp:coreProperties>
</file>

<file path=docProps/custom.xml><?xml version="1.0" encoding="utf-8"?>
<Properties xmlns="http://schemas.openxmlformats.org/officeDocument/2006/custom-properties" xmlns:vt="http://schemas.openxmlformats.org/officeDocument/2006/docPropsVTypes"/>
</file>