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y el Salar de Uyuni</w:t>
      </w:r>
    </w:p>
    <w:p>
      <w:pPr>
        <w:jc w:val="start"/>
      </w:pPr>
      <w:r>
        <w:rPr>
          <w:rFonts w:ascii="Arial" w:hAnsi="Arial" w:eastAsia="Arial" w:cs="Arial"/>
          <w:sz w:val="22.5"/>
          <w:szCs w:val="22.5"/>
          <w:b w:val="1"/>
          <w:bCs w:val="1"/>
        </w:rPr>
        <w:t xml:space="preserve">MT-52120  </w:t>
      </w:r>
      <w:r>
        <w:rPr>
          <w:rFonts w:ascii="Arial" w:hAnsi="Arial" w:eastAsia="Arial" w:cs="Arial"/>
          <w:sz w:val="22.5"/>
          <w:szCs w:val="22.5"/>
        </w:rPr>
        <w:t xml:space="preserve">- Web: </w:t>
      </w:r>
      <w:hyperlink r:id="rId7" w:history="1">
        <w:r>
          <w:rPr>
            <w:color w:val="blue"/>
          </w:rPr>
          <w:t xml:space="preserve">https://viaje.mt/iRl80</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$2668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Bolivia.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 La Paz, Uyuni.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 la Montantilde;a de 7 colores o Laguna de Humantay.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La Paz. Llegada a La Paz y traslado al hotel seleccionado. Tarde libre para aclimatación. Alojamiento en La Paz.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LA PAZ  -  UYUNI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Uyuni (vuelo no incluido). Recojo del Aeropuerto de Uyuni para visitar el Salar de Uyuni y la Isla Incahuasi. Esta isla está situada en el corazón del salar y es la más grande de un grupo de islas que representa un ecosistema aislado. La isla está poblada de una especie de cactus que llegan a medir hasta 12 metros de altura, brindando un panorama impresionante del lugar. Almuerzo ó Box Lunch. Posteriormente se visitará la población de Coquesa. Después de pasear por los alrededores, visita al volcán Tunupa para visitar las momias de Coquesa. Por la tarde, traslado al Hotel de Uyuni.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Durante la época de lluvia, de Noviembre a Marzo, el salar podría estar inundado en ese caso se visita el cementerio de trenes, la población de Colchani donde se realiza el proceso de extracción de sal de manera artesanal. Al ingreso al salar se podrán observar los montones de sal, los ojos de sal, impresionantes por su geología y atravesar el salar hasta donde sea posible disfrutando de un hermoso paisaje ya que en esta época de lluvia el salar se convierte en un blanco espejo gigante donde el cielo se refleja a la perfección y todo parece estar flotando en el aire. Este escenario es un paraíso para los amantes de las fotografías por los efectos que se pueden conseguir.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traslado al aeropuerto de Uyuni para tomar el vuelo de retorno a la ciudad de La Paz y conexión a Lima (vuelo no incluido) Llegada, asistencia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$ 2,618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$ 3,358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$ 2,448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$ 5,378</w:t>
            </w:r>
          </w:p>
        </w:tc>
        <w:tc>
          <w:tcPr>
            <w:tcW w:w="5000" w:type="pct"/>
          </w:tcPr>
          <w:p>
            <w:pPr/>
            <w:r>
              <w:rPr>
                <w:rFonts w:ascii="Arial" w:hAnsi="Arial" w:eastAsia="Arial" w:cs="Arial"/>
                <w:color w:val="000000"/>
                <w:sz w:val="18"/>
                <w:szCs w:val="18"/>
              </w:rPr>
              <w:t xml:space="preserve">$ 2,988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Naira</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Monasterio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Ritz All Suites</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La Paz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La Paz en hoteles de categoría elegida.</w:t>
      </w:r>
    </w:p>
    <w:p>
      <w:pPr>
        <w:jc w:val="start"/>
      </w:pPr>
      <w:r>
        <w:rPr>
          <w:rFonts w:ascii="Arial" w:hAnsi="Arial" w:eastAsia="Arial" w:cs="Arial"/>
          <w:sz w:val="18"/>
          <w:szCs w:val="18"/>
        </w:rPr>
        <w:t xml:space="preserve">  ● 01 noches de alojamiento en Uyuni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Vuelo La Paz – Uyuni – La Paz 499 USD aprox. (precio sujeto a cambio con Línea Aérea local de acuerdo a la disponibilidad existente al momento de reservar).</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BOLIVIA</w:t>
      </w:r>
    </w:p>
    <w:p>
      <w:pPr>
        <w:jc w:val="start"/>
      </w:pPr>
      <w:r>
        <w:rPr>
          <w:rFonts w:ascii="Arial" w:hAnsi="Arial" w:eastAsia="Arial" w:cs="Arial"/>
          <w:sz w:val="18"/>
          <w:szCs w:val="18"/>
          <w:b w:val="1"/>
          <w:bCs w:val="1"/>
        </w:rPr>
        <w:t xml:space="preserve">REQUISITOS PARA INGRESAR A BOLIVIA:</w:t>
      </w:r>
    </w:p>
    <w:p>
      <w:pPr>
        <w:numPr>
          <w:ilvl w:val="0"/>
          <w:numId w:val="4"/>
        </w:numPr>
      </w:pPr>
      <w:r>
        <w:rPr>
          <w:rFonts w:ascii="Arial" w:hAnsi="Arial" w:eastAsia="Arial" w:cs="Arial"/>
          <w:sz w:val="18"/>
          <w:szCs w:val="18"/>
        </w:rPr>
        <w:t xml:space="preserve">Presentar esquema completo de vacunación con dos dosis o dosis única </w:t>
      </w:r>
    </w:p>
    <w:p>
      <w:pPr>
        <w:numPr>
          <w:ilvl w:val="0"/>
          <w:numId w:val="4"/>
        </w:numPr>
      </w:pPr>
      <w:r>
        <w:rPr>
          <w:rFonts w:ascii="Arial" w:hAnsi="Arial" w:eastAsia="Arial" w:cs="Arial"/>
          <w:sz w:val="18"/>
          <w:szCs w:val="18"/>
        </w:rPr>
        <w:t xml:space="preserve">Prueba antígeno nasal certificada para personas mayores de 5 años de edad hasta 72 horas antes del ingreso al país ya sea por vía aérea, terrestre, fluvial o lacustre.</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FD0D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F76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EB60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4BAF0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Rl8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2025-07-08T13:34:29-06:00</dcterms:created>
  <dcterms:modified xsi:type="dcterms:W3CDTF">2025-07-08T13:34:29-06:00</dcterms:modified>
</cp:coreProperties>
</file>

<file path=docProps/custom.xml><?xml version="1.0" encoding="utf-8"?>
<Properties xmlns="http://schemas.openxmlformats.org/officeDocument/2006/custom-properties" xmlns:vt="http://schemas.openxmlformats.org/officeDocument/2006/docPropsVTypes"/>
</file>