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 Sabor a Colombia</w:t>
      </w:r>
    </w:p>
    <w:p>
      <w:pPr>
        <w:jc w:val="start"/>
      </w:pPr>
      <w:r>
        <w:rPr>
          <w:rFonts w:ascii="Arial" w:hAnsi="Arial" w:eastAsia="Arial" w:cs="Arial"/>
          <w:sz w:val="22.5"/>
          <w:szCs w:val="22.5"/>
          <w:b w:val="1"/>
          <w:bCs w:val="1"/>
        </w:rPr>
        <w:t xml:space="preserve">MT-52179  </w:t>
      </w:r>
      <w:r>
        <w:rPr>
          <w:rFonts w:ascii="Arial" w:hAnsi="Arial" w:eastAsia="Arial" w:cs="Arial"/>
          <w:sz w:val="22.5"/>
          <w:szCs w:val="22.5"/>
        </w:rPr>
        <w:t xml:space="preserve">- Web: </w:t>
      </w:r>
      <w:hyperlink r:id="rId7" w:history="1">
        <w:r>
          <w:rPr>
            <w:color w:val="blue"/>
          </w:rPr>
          <w:t xml:space="preserve">https://viaje.mt/nULZW</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Agosto:  18,  19,  20,  21,  22,  23,  24,  26,  27,  28,  29,  30,  31</w:t>
            </w:r>
          </w:p>
          <w:p>
            <w:pPr>
              <w:jc w:val="start"/>
              <w:spacing w:before="0" w:after="0" w:line="24" w:lineRule="auto"/>
            </w:pPr>
          </w:p>
          <w:p>
            <w:pPr>
              <w:jc w:val="start"/>
            </w:pPr>
            <w:r>
              <w:rPr>
                <w:rFonts w:ascii="Arial" w:hAnsi="Arial" w:eastAsia="Arial" w:cs="Arial"/>
                <w:sz w:val="18"/>
                <w:szCs w:val="18"/>
              </w:rPr>
              <w:t xml:space="preserve">Septiembre:  03,  04,  05,  06,  07,  08,  09,  12,  13,  14,  16,  17,  18,  19,  20,  21,  22,  23,  24,  25,  26,  27,  28,  30</w:t>
            </w:r>
          </w:p>
          <w:p>
            <w:pPr>
              <w:jc w:val="start"/>
              <w:spacing w:before="0" w:after="0" w:line="24" w:lineRule="auto"/>
            </w:pPr>
          </w:p>
          <w:p>
            <w:pPr>
              <w:jc w:val="start"/>
            </w:pPr>
            <w:r>
              <w:rPr>
                <w:rFonts w:ascii="Arial" w:hAnsi="Arial" w:eastAsia="Arial" w:cs="Arial"/>
                <w:sz w:val="18"/>
                <w:szCs w:val="18"/>
              </w:rPr>
              <w:t xml:space="preserve">Octubre:  01,  02,  03,  04,  05,  06,  07,  08,  09,  10,  11,  12,  13,  14,  16,  17,  18,  19,  20,  21,  22,  23,  24,  25,  26,  27,  28,  29,  30,  31</w:t>
            </w:r>
          </w:p>
          <w:p>
            <w:pPr>
              <w:jc w:val="start"/>
              <w:spacing w:before="0" w:after="0" w:line="24" w:lineRule="auto"/>
            </w:pPr>
          </w:p>
          <w:p>
            <w:pPr>
              <w:jc w:val="start"/>
            </w:pPr>
            <w:r>
              <w:rPr>
                <w:rFonts w:ascii="Arial" w:hAnsi="Arial" w:eastAsia="Arial" w:cs="Arial"/>
                <w:sz w:val="18"/>
                <w:szCs w:val="18"/>
              </w:rPr>
              <w:t xml:space="preserve">Noviembre:  01,  02,  03,  04,  05,  06,  07,  08,  09,  10,  11,  12,  13,  14,  15,  16,  17,  18,  19,  20,  21,  22,  23,  25,  26,  27,  28,  29,  30</w:t>
            </w:r>
          </w:p>
          <w:p>
            <w:pPr>
              <w:jc w:val="start"/>
              <w:spacing w:before="0" w:after="0" w:line="24" w:lineRule="auto"/>
            </w:pPr>
          </w:p>
          <w:p>
            <w:pPr>
              <w:jc w:val="start"/>
            </w:pPr>
            <w:r>
              <w:rPr>
                <w:rFonts w:ascii="Arial" w:hAnsi="Arial" w:eastAsia="Arial" w:cs="Arial"/>
                <w:sz w:val="18"/>
                <w:szCs w:val="18"/>
              </w:rPr>
              <w:t xml:space="preserve">Diciembre:  01,  02,  03,  04,  05,  06,  07,  08,  10,  11,  12,  13,  14,  15,  16,  17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17,  24</w:t>
            </w:r>
          </w:p>
          <w:p>
            <w:pPr>
              <w:jc w:val="start"/>
              <w:spacing w:before="0" w:after="0" w:line="24" w:lineRule="auto"/>
            </w:pPr>
          </w:p>
          <w:p>
            <w:pPr>
              <w:jc w:val="start"/>
            </w:pPr>
            <w:r>
              <w:rPr>
                <w:rFonts w:ascii="Arial" w:hAnsi="Arial" w:eastAsia="Arial" w:cs="Arial"/>
                <w:sz w:val="18"/>
                <w:szCs w:val="18"/>
              </w:rPr>
              <w:t xml:space="preserve">Febrero:  21</w:t>
            </w:r>
          </w:p>
          <w:p>
            <w:pPr>
              <w:jc w:val="start"/>
              <w:spacing w:before="0" w:after="0" w:line="24" w:lineRule="auto"/>
            </w:pPr>
          </w:p>
          <w:p>
            <w:pPr>
              <w:jc w:val="start"/>
            </w:pPr>
            <w:r>
              <w:rPr>
                <w:rFonts w:ascii="Arial" w:hAnsi="Arial" w:eastAsia="Arial" w:cs="Arial"/>
                <w:sz w:val="18"/>
                <w:szCs w:val="18"/>
              </w:rPr>
              <w:t xml:space="preserve">Marzo:  20</w:t>
            </w:r>
          </w:p>
          <w:p>
            <w:pPr>
              <w:jc w:val="start"/>
              <w:spacing w:before="0" w:after="0" w:line="24" w:lineRule="auto"/>
            </w:pPr>
          </w:p>
          <w:p>
            <w:pPr>
              <w:jc w:val="start"/>
            </w:pPr>
            <w:r>
              <w:rPr>
                <w:rFonts w:ascii="Arial" w:hAnsi="Arial" w:eastAsia="Arial" w:cs="Arial"/>
                <w:sz w:val="18"/>
                <w:szCs w:val="18"/>
              </w:rPr>
              <w:t xml:space="preserve">Abril:  18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Visita de Ciudad, Monserrate y Museo Botero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Bogotá, Colombia. (vuelo de madrugada). Arribo al aeropuerto de Bogotá. Recepción en el aeropuerto, el guía lo espera con cartel del nombre del programa y/o logo de Mega Travel, traslado al centro histórico para almorzar (por cuenta de los pasajeros). La visita de ciudad comienza en el Museo de Botero, donde se encuentra la donación del artista colombiano Fernando Botero, que alberga 123 obras de su autoría y 85 obras de otros artistas internacionales. Continuaremos caminando y recorriendo las principales calles del Centro Histórico de forma panorámica dónde apreciaremos los principales atractivos arquitectónicos, históricos y culturales de Bogotá: el Teatro Colón, Palacio San Carlos, Plaza de Bolívar y la Catedral Primada de Colombia. Finalizaremos visitando la cima del Cerro de Monserrate, a través del funicular o teleférico, se estará ascendiendo 3.152 metros más cerca de las estrellas para conocer el santuario donde se venera la imagen del Señor Caído de Monserrate y la Virgen Morena de Monserrat, así como la vista panorámica de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Los martes el Museo de Botero está cerrado, se reemplazará visitando el Museo de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domingos y festivos en Monserrate se incrementa la afluencia de público nacional e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Recomendamos realizar una excursión a la Catedral de Zipaquirá, o bien disfrutar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en privado al aeropuerto Internacional El Dorado, de acuerdo a itinerario aéreo. Recepción en el aeropuerto internacional José María Córdova, traslado a la ciudad de Medellín. Al llegar a “La Ciudad de la Eterna Primavera” haremos una pausa para almorzar (por cuenta de los pasajeros). Iniciaremos la visita panorámica por el reconocido sector del Poblado tomando la ruta hacía la reconocida Comuna 13, considerada por mucho tiempo como uno de los sectores más peligrosos del mundo y que hoy sorprende por su historia de resiliencia y transformación social a través del arte y la innovación; de la mano de un guía local caminaremos por sus particulares calles, apreciaremos los coloridos grafitis y haremos uso del primer sistema de escaleras eléctricas a cielo abierto en el mundo. Continuaremos visitando los lugares más representativos de la ciudad como Cerro Nutibara donde se encuentra la réplica de un pueblo tradicional antioqueño reflejado en las artesanías, gastronomía y arquitectura del lugar conocido como Pueblito Paisa; También podrás observar de forma panorámica la arquitectura de la ciudad y cerraremos nuestro city tour en el Parque Memorial Inflexión, un espacio urbano que hoy rinde homenaje a las víctimas de la época más difícil de violencia en Colombia, fue construido sobre el lugar que ocupaba el edificio Mónaco, antigua propiedad del líder del Cartel de Medellín, representando la memoria, esperanza y el cambio sin olvidar su historia. Será la oportunidad de explorar la renovación urbana y contemporánea que han dado forma a la identidad y cultura paisa. Al final del día registro en el hotel.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realizar actividades personales. Recomendamos un tour de día completo para conocer La Piedra del Peñol y Guatapé.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MEDELLÍN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en privado al Aeropuerto Internacional José María Córdova, de acuerdo a itinerario aéreo. Llegada, recepción y traslado al hotel.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visita de ciudad comienza recorriendo Bocagrande, la bahía de Cartagena, conocida por sus playas y vibrante ambiente comercial. Luego, el Castillo o Fuerte de San Felipe de Barajas, erigido en el siglo XVII por los españoles para resguardarse de los piratas y, más tarde, de los ingleses. Continuaremos con una caminata por el centro histórico, dónde exploremos los principales atractivos arquitectónicos, históricos y culturales coloniales y llenos de historia como la Torre del Reloj, la Plaza Santo Domingo, La Catedral de Santa Catalina, el Parque Bolívar, el Parque San Pedro Claver y finalizaremos con una corta parada en el Museo de la Esmeralda, para entender por qué las esmeraldas colombianas han sido catalogadas como las de mejor calidad a nivel internacional.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la excursión a Isla Tierra Bomba – Atolón o Islas del Rosario, para disfrutar un día de playa.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Puede dejar su equipaje en el storage del hotel y seguir disfrutando de Cartagena por su cuenta, salir de compras o descansar. A la hora convenida traslado al aeropuerto para tomar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18, 19, 20, 21, 22, 23, 24, 26, 27, 28, 29, 30, 31  Septiembre: 3, 4, 5, 6, 7, 8, 9, 12, 13, 14, 16, 17, 18, 19, 20, 21, 22, 23, 24, 25, 26, 27, 28, 30  Octubre: 1, 2, 3, 4, 5, 6, 7, 8, 9, 10, 16, 17, 18, 19, 20, 21, 22, 23, 24, 25, 26, 30, 31  Noviembre: 1, 5, 6, 7, 8, 9, 10, 11, 12, 13, 14, 15, 16, 17, 18, 19, 20, 21, 22, 23, 25, 26, 27, 28, 29, 30  Diciembre: 1, 2, 3, 4, 5, 6, 7, 8</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Octubre: 11, 12, 13, 14, 27, 28, 29  Noviembre: 2, 3, 4  Diciembre: 10, 11, 12, 13, 14, 15, 16, 17</w:t>
            </w:r>
          </w:p>
        </w:tc>
        <w:tc>
          <w:tcPr>
            <w:tcW w:w="5000" w:type="pct"/>
          </w:tcPr>
          <w:p>
            <w:pPr/>
            <w:r>
              <w:rPr>
                <w:rFonts w:ascii="Arial" w:hAnsi="Arial" w:eastAsia="Arial" w:cs="Arial"/>
                <w:color w:val="000000"/>
                <w:sz w:val="18"/>
                <w:szCs w:val="18"/>
              </w:rPr>
              <w:t xml:space="preserve">$ 225</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20  Abril: 18</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Enero: 17, 24  Febrero: 21</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 Faranda Velverde / Morrison 114</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Poblado Alejandria / 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 / Caribe By Faranda / 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Medellín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Medellín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Visita de Ciudad en Bogotá.</w:t>
      </w:r>
    </w:p>
    <w:p>
      <w:pPr>
        <w:jc w:val="start"/>
      </w:pPr>
      <w:r>
        <w:rPr>
          <w:rFonts w:ascii="Arial" w:hAnsi="Arial" w:eastAsia="Arial" w:cs="Arial"/>
          <w:sz w:val="18"/>
          <w:szCs w:val="18"/>
        </w:rPr>
        <w:t xml:space="preserve">  ● Visita de Ciudad en Medellín con Comuna 13.</w:t>
      </w:r>
    </w:p>
    <w:p>
      <w:pPr>
        <w:jc w:val="start"/>
      </w:pPr>
      <w:r>
        <w:rPr>
          <w:rFonts w:ascii="Arial" w:hAnsi="Arial" w:eastAsia="Arial" w:cs="Arial"/>
          <w:sz w:val="18"/>
          <w:szCs w:val="18"/>
        </w:rPr>
        <w:t xml:space="preserve">  ● Visita de Ciudad en Cartagena.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01 Sim Card por habitación con plan de datos para navegación y redes sociales.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Actividades acuáticas, snorkel, buceo con tanque, etc.</w:t>
      </w:r>
    </w:p>
    <w:p>
      <w:pPr>
        <w:jc w:val="start"/>
      </w:pPr>
      <w:r>
        <w:rPr>
          <w:rFonts w:ascii="Arial" w:hAnsi="Arial" w:eastAsia="Arial" w:cs="Arial"/>
          <w:sz w:val="18"/>
          <w:szCs w:val="18"/>
        </w:rPr>
        <w:t xml:space="preserve">  ● Exceso de equipaje. Solo se contempla una maleta de 23 kilos por persona para los traslados. Cualquier pieza adicional genera un cargo extra.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03 años 11 meses con cama, compartiendo cama con sus padres. A partir de los 04 años se pide cama adicional y pagan como adulto. Máximo 01 menor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400 USD por persona no reembolsables y copia de pasaporte.</w:t>
      </w:r>
    </w:p>
    <w:p>
      <w:pPr>
        <w:jc w:val="start"/>
      </w:pPr>
      <w:r>
        <w:rPr>
          <w:rFonts w:ascii="Arial" w:hAnsi="Arial" w:eastAsia="Arial" w:cs="Arial"/>
          <w:sz w:val="18"/>
          <w:szCs w:val="18"/>
        </w:rPr>
        <w:t xml:space="preserve">Pago total 45 días antes de la salida.</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b w:val="1"/>
          <w:bCs w:val="1"/>
        </w:rPr>
        <w:t xml:space="preserve">Acomodación triple: </w:t>
      </w:r>
    </w:p>
    <w:p>
      <w:pPr>
        <w:jc w:val="start"/>
      </w:pPr>
      <w:r>
        <w:rPr>
          <w:rFonts w:ascii="Arial" w:hAnsi="Arial" w:eastAsia="Arial" w:cs="Arial"/>
          <w:sz w:val="19.199999999999999289457264239899814128875732421875"/>
          <w:szCs w:val="19.199999999999999289457264239899814128875732421875"/>
        </w:rPr>
        <w:t xml:space="preserve">En caso de requerir 03 camas, se debe hacer la solicitud especifica al inicio de la reserva. La acomodación triple esta cotizada en habitación doble con dos camas gemelas, la persona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9.199999999999999289457264239899814128875732421875"/>
          <w:szCs w:val="19.199999999999999289457264239899814128875732421875"/>
          <w:b w:val="1"/>
          <w:bCs w:val="1"/>
        </w:rPr>
        <w:t xml:space="preserve">Documentos de viaje: </w:t>
      </w:r>
    </w:p>
    <w:p>
      <w:pPr>
        <w:jc w:val="start"/>
      </w:pPr>
      <w:r>
        <w:rPr>
          <w:rFonts w:ascii="Arial" w:hAnsi="Arial" w:eastAsia="Arial" w:cs="Arial"/>
          <w:sz w:val="19.199999999999999289457264239899814128875732421875"/>
          <w:szCs w:val="19.199999999999999289457264239899814128875732421875"/>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9.199999999999999289457264239899814128875732421875"/>
          <w:szCs w:val="19.199999999999999289457264239899814128875732421875"/>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9.199999999999999289457264239899814128875732421875"/>
          <w:szCs w:val="19.199999999999999289457264239899814128875732421875"/>
          <w:b w:val="1"/>
          <w:bCs w:val="1"/>
        </w:rPr>
        <w:t xml:space="preserve">Asignación de asientos:</w:t>
      </w:r>
    </w:p>
    <w:p>
      <w:pPr>
        <w:jc w:val="start"/>
      </w:pPr>
      <w:r>
        <w:rPr>
          <w:rFonts w:ascii="Arial" w:hAnsi="Arial" w:eastAsia="Arial" w:cs="Arial"/>
          <w:sz w:val="19.199999999999999289457264239899814128875732421875"/>
          <w:szCs w:val="19.199999999999999289457264239899814128875732421875"/>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REQUIERE realizar su check in en la página de Avianca 48 horas antes de la salida, en caso de no realizarlo, la línea aérea le realizará un cargo adicional por este servicio.</w:t>
      </w:r>
    </w:p>
    <w:p>
      <w:pPr>
        <w:jc w:val="start"/>
      </w:pPr>
      <w:r>
        <w:rPr>
          <w:rFonts w:ascii="Arial" w:hAnsi="Arial" w:eastAsia="Arial" w:cs="Arial"/>
          <w:sz w:val="19.199999999999999289457264239899814128875732421875"/>
          <w:szCs w:val="19.199999999999999289457264239899814128875732421875"/>
          <w:b w:val="1"/>
          <w:bCs w:val="1"/>
        </w:rPr>
        <w:t xml:space="preserve">Tiempos en los aeropuertos: </w:t>
      </w:r>
    </w:p>
    <w:p>
      <w:pPr>
        <w:jc w:val="start"/>
      </w:pPr>
      <w:r>
        <w:rPr>
          <w:rFonts w:ascii="Arial" w:hAnsi="Arial" w:eastAsia="Arial" w:cs="Arial"/>
          <w:sz w:val="19.199999999999999289457264239899814128875732421875"/>
          <w:szCs w:val="19.199999999999999289457264239899814128875732421875"/>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9.199999999999999289457264239899814128875732421875"/>
          <w:szCs w:val="19.199999999999999289457264239899814128875732421875"/>
          <w:b w:val="1"/>
          <w:bCs w:val="1"/>
        </w:rPr>
        <w:t xml:space="preserve">Manejo de equipaje: </w:t>
      </w:r>
    </w:p>
    <w:p>
      <w:pPr>
        <w:jc w:val="start"/>
      </w:pPr>
      <w:r>
        <w:rPr>
          <w:rFonts w:ascii="Arial" w:hAnsi="Arial" w:eastAsia="Arial" w:cs="Arial"/>
          <w:sz w:val="19.199999999999999289457264239899814128875732421875"/>
          <w:szCs w:val="19.199999999999999289457264239899814128875732421875"/>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dañados o extraviados.</w:t>
      </w:r>
    </w:p>
    <w:p>
      <w:pPr>
        <w:jc w:val="start"/>
      </w:pPr>
      <w:r>
        <w:rPr>
          <w:rFonts w:ascii="Arial" w:hAnsi="Arial" w:eastAsia="Arial" w:cs="Arial"/>
          <w:sz w:val="19.199999999999999289457264239899814128875732421875"/>
          <w:szCs w:val="19.199999999999999289457264239899814128875732421875"/>
          <w:b w:val="1"/>
          <w:bCs w:val="1"/>
        </w:rPr>
        <w:t xml:space="preserve">No-Show</w:t>
      </w:r>
    </w:p>
    <w:p>
      <w:pPr>
        <w:jc w:val="start"/>
      </w:pPr>
      <w:r>
        <w:rPr>
          <w:rFonts w:ascii="Arial" w:hAnsi="Arial" w:eastAsia="Arial" w:cs="Arial"/>
          <w:sz w:val="19.199999999999999289457264239899814128875732421875"/>
          <w:szCs w:val="19.199999999999999289457264239899814128875732421875"/>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9.199999999999999289457264239899814128875732421875"/>
          <w:szCs w:val="19.199999999999999289457264239899814128875732421875"/>
          <w:b w:val="1"/>
          <w:bCs w:val="1"/>
        </w:rPr>
        <w:t xml:space="preserve">Seguro de viajero. </w:t>
      </w:r>
    </w:p>
    <w:p>
      <w:pPr>
        <w:jc w:val="start"/>
      </w:pPr>
      <w:r>
        <w:rPr>
          <w:rFonts w:ascii="Arial" w:hAnsi="Arial" w:eastAsia="Arial" w:cs="Arial"/>
          <w:sz w:val="19.199999999999999289457264239899814128875732421875"/>
          <w:szCs w:val="19.199999999999999289457264239899814128875732421875"/>
        </w:rPr>
        <w:t xml:space="preserve">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9.199999999999999289457264239899814128875732421875"/>
          <w:szCs w:val="19.199999999999999289457264239899814128875732421875"/>
          <w:b w:val="1"/>
          <w:bCs w:val="1"/>
        </w:rPr>
        <w:t xml:space="preserve">Si eres un pasajero especial.</w:t>
      </w:r>
    </w:p>
    <w:p>
      <w:pPr>
        <w:jc w:val="start"/>
      </w:pPr>
      <w:r>
        <w:rPr>
          <w:rFonts w:ascii="Arial" w:hAnsi="Arial" w:eastAsia="Arial" w:cs="Arial"/>
          <w:sz w:val="19.199999999999999289457264239899814128875732421875"/>
          <w:szCs w:val="19.199999999999999289457264239899814128875732421875"/>
        </w:rPr>
        <w:t xml:space="preserve"> 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029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F1B6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BC854F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ULZ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2025-07-12T09:56:26-06:00</dcterms:created>
  <dcterms:modified xsi:type="dcterms:W3CDTF">2025-07-12T09:56:26-06:00</dcterms:modified>
</cp:coreProperties>
</file>

<file path=docProps/custom.xml><?xml version="1.0" encoding="utf-8"?>
<Properties xmlns="http://schemas.openxmlformats.org/officeDocument/2006/custom-properties" xmlns:vt="http://schemas.openxmlformats.org/officeDocument/2006/docPropsVTypes"/>
</file>