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Medellín y Cartagena</w:t>
      </w:r>
    </w:p>
    <w:p>
      <w:pPr>
        <w:jc w:val="start"/>
      </w:pPr>
      <w:r>
        <w:rPr>
          <w:rFonts w:ascii="Arial" w:hAnsi="Arial" w:eastAsia="Arial" w:cs="Arial"/>
          <w:sz w:val="22.5"/>
          <w:szCs w:val="22.5"/>
          <w:b w:val="1"/>
          <w:bCs w:val="1"/>
        </w:rPr>
        <w:t xml:space="preserve">MT-52284  </w:t>
      </w:r>
      <w:r>
        <w:rPr>
          <w:rFonts w:ascii="Arial" w:hAnsi="Arial" w:eastAsia="Arial" w:cs="Arial"/>
          <w:sz w:val="22.5"/>
          <w:szCs w:val="22.5"/>
        </w:rPr>
        <w:t xml:space="preserve">- Web: </w:t>
      </w:r>
      <w:hyperlink r:id="rId7" w:history="1">
        <w:r>
          <w:rPr>
            <w:color w:val="blue"/>
          </w:rPr>
          <w:t xml:space="preserve">https://viaje.mt/4jSLt</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$1088 </w:t>
      </w:r>
      <w:r>
        <w:rPr>
          <w:rFonts w:ascii="Arial" w:hAnsi="Arial" w:eastAsia="Arial" w:cs="Arial"/>
          <w:sz w:val="25.5"/>
          <w:szCs w:val="25.5"/>
          <w:vertAlign w:val="superscript"/>
        </w:rPr>
        <w:t xml:space="preserve">USD</w:t>
      </w:r>
      <w:r>
        <w:rPr>
          <w:rFonts w:ascii="Arial" w:hAnsi="Arial" w:eastAsia="Arial" w:cs="Arial"/>
          <w:sz w:val="33"/>
          <w:szCs w:val="33"/>
        </w:rPr>
        <w:t xml:space="preserve"> | DBL + 410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Medellín, Cartagena.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BOGOTÁ –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regular a la Ciudad de Cartagena.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Visita de Ciudad con Castillo de San Felipe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Cartagena de Indias, es uno de los destinos más turísticos de nuestro país. En ella, encuentras toda la alegría, el sabor y el color de nuestra región caribe. Comenzamos un tour panorámico a la bahía de Cartagena, con sus hermosas playas y animadas zonas comerciales. Luego, nos dirigimos al pintoresco barrio de Manga, donde el contraste entre la arquitectura republicana y los modernos rascacielos te dejará asombrado. Nuestra siguiente visita es una verdadera joya de la ciudad: el Castillo o Fuerte de San Felipe de Barajas, una fortificación construida por los españoles en el siglo XVII para protegerse de los piratas y, más tarde, de los ingleses. Continuamos con una breve caminata por el centro histórico, para ver sus diferentes edificaciones de conservada arquitectura colonial, sus reveladoras calles y plazas cargadas de historia.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Isla Tierra Bomba – Atolon Club Beach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tour Inicia a las 09:00 a.m. A tu llegada al muelle La Bodeguita a las 08:45 a.m., pasaras a la zona de embarque puerta N. 2. Embarcaremos una lancha rápida por aproximadamente 15 minutos hasta llegar a la Isla Tierra Bomba, Atolón Club Beach cuenta con una de las ubicaciones más privilegiadas cerca a Cartagena. Con playa privada, servicios de spa y piscina. Durante el recorrido se podrá apreciar la Bahía de Cartagena. A la llegada a la Isla, se recibe con un coctel de bienvenida y un recorrido por las instalaciones, durante el día se puede disfrutar de dos zonas de playa y un almuerzo típico. Regreso a la Bahía de Cartagena a las 15:30 aproximadamente.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incluye: Traslado Muelle – hotel en Cartagena ni propinas.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Recomendamos realizar el tour del atardecer por la bahía de Cartagena, donde disfrutarán de una embarcación admirando el maravilloso paisaje del sol poniente y de las increíbles vistas del atardecer de la ciudad amurallada.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MEDELLÍN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regular a la Ciudad de Medellín.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iniciaremos este tour visitando los lugares más representativos de la 'Ciudad de la Eterna Primavera': Medellín. Durante el recorrido se explorarán las historias urbanas que han dado forma a su identidad y cultura. Visitaremos el Pueblito Paisa, una réplica de un pueblo tradicional antioqueño que se refleja en las artesanías, gastronomía y arquitectura del lugar. Continuaremos, al Parque de los Pies Descalzos, un espacio al aire libre ideal para caminar y relajarse. Conectaremos a través de una corta caminata, a La Alpujarra, el epicentro del centro administrativo y de gobierno de la ciudad. Luego, nos desplazaremos al Parque Berrio, en pleno centro de la ciudad para apreciar la icónica Plaza de las Esculturas del Maestro Fernando Botero, las cuales se han convertido en símbolos de la ciudad.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Guatapé y La Piedra del Peñol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la emblemática Piedra del Peñol, ubicada a 75 km de la ciudad de Medellín. Esta piedra es una formación rocosa que se alza a 220 metros sobre una represa que genera una parte significativa de la energía eléctrica del país. En este punto, quien desee puede ascender a pie por los más de 702 escalones que llevan hasta la cima para disfrutar de una vista panorámica de los municipios de Guatapé y El Peñol. Luego, nos embarcaremos en un bote tradicional para apreciar de forma panorámica el paisaje de la represa y su historia. Llegaremos a un restaurante local, dónde degustaremos un almuerzo típico y continuaremos con la visita al pintoresco pueblo de Guatapé, conocido por los coloridos zócalos que decorar sus casas y la famosa Plazoleta de los Zócalos. Regreso a Medellín.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regular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b w:val="1"/>
          <w:bCs w:val="1"/>
        </w:rPr>
        <w:t xml:space="preserve">TEMPORADA BAJA</w:t>
      </w:r>
    </w:p>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$ 1,078</w:t>
            </w:r>
          </w:p>
        </w:tc>
        <w:tc>
          <w:tcPr>
            <w:tcW w:w="5000" w:type="pct"/>
          </w:tcPr>
          <w:p>
            <w:pPr/>
            <w:r>
              <w:rPr>
                <w:rFonts w:ascii="Arial" w:hAnsi="Arial" w:eastAsia="Arial" w:cs="Arial"/>
                <w:color w:val="000000"/>
                <w:sz w:val="18"/>
                <w:szCs w:val="18"/>
              </w:rPr>
              <w:t xml:space="preserve">$ 1,088</w:t>
            </w:r>
          </w:p>
        </w:tc>
        <w:tc>
          <w:tcPr>
            <w:tcW w:w="5000" w:type="pct"/>
          </w:tcPr>
          <w:p>
            <w:pPr/>
            <w:r>
              <w:rPr>
                <w:rFonts w:ascii="Arial" w:hAnsi="Arial" w:eastAsia="Arial" w:cs="Arial"/>
                <w:color w:val="000000"/>
                <w:sz w:val="18"/>
                <w:szCs w:val="18"/>
              </w:rPr>
              <w:t xml:space="preserve">$ 1,498</w:t>
            </w:r>
          </w:p>
        </w:tc>
        <w:tc>
          <w:tcPr>
            <w:tcW w:w="5000" w:type="pct"/>
          </w:tcPr>
          <w:p>
            <w:pPr/>
            <w:r>
              <w:rPr>
                <w:rFonts w:ascii="Arial" w:hAnsi="Arial" w:eastAsia="Arial" w:cs="Arial"/>
                <w:color w:val="000000"/>
                <w:sz w:val="18"/>
                <w:szCs w:val="18"/>
              </w:rPr>
              <w:t xml:space="preserve">$ 988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$ 1,068</w:t>
            </w:r>
          </w:p>
        </w:tc>
        <w:tc>
          <w:tcPr>
            <w:tcW w:w="5000" w:type="pct"/>
          </w:tcPr>
          <w:p>
            <w:pPr/>
            <w:r>
              <w:rPr>
                <w:rFonts w:ascii="Arial" w:hAnsi="Arial" w:eastAsia="Arial" w:cs="Arial"/>
                <w:color w:val="000000"/>
                <w:sz w:val="18"/>
                <w:szCs w:val="18"/>
              </w:rPr>
              <w:t xml:space="preserve">$ 1,168</w:t>
            </w:r>
          </w:p>
        </w:tc>
        <w:tc>
          <w:tcPr>
            <w:tcW w:w="5000" w:type="pct"/>
          </w:tcPr>
          <w:p>
            <w:pPr/>
            <w:r>
              <w:rPr>
                <w:rFonts w:ascii="Arial" w:hAnsi="Arial" w:eastAsia="Arial" w:cs="Arial"/>
                <w:color w:val="000000"/>
                <w:sz w:val="18"/>
                <w:szCs w:val="18"/>
              </w:rPr>
              <w:t xml:space="preserve">$ 1,758</w:t>
            </w:r>
          </w:p>
        </w:tc>
        <w:tc>
          <w:tcPr>
            <w:tcW w:w="5000" w:type="pct"/>
          </w:tcPr>
          <w:p>
            <w:pPr/>
            <w:r>
              <w:rPr>
                <w:rFonts w:ascii="Arial" w:hAnsi="Arial" w:eastAsia="Arial" w:cs="Arial"/>
                <w:color w:val="000000"/>
                <w:sz w:val="18"/>
                <w:szCs w:val="18"/>
              </w:rPr>
              <w:t xml:space="preserve">$ 988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$ 1,278</w:t>
            </w:r>
          </w:p>
        </w:tc>
        <w:tc>
          <w:tcPr>
            <w:tcW w:w="5000" w:type="pct"/>
          </w:tcPr>
          <w:p>
            <w:pPr/>
            <w:r>
              <w:rPr>
                <w:rFonts w:ascii="Arial" w:hAnsi="Arial" w:eastAsia="Arial" w:cs="Arial"/>
                <w:color w:val="000000"/>
                <w:sz w:val="18"/>
                <w:szCs w:val="18"/>
              </w:rPr>
              <w:t xml:space="preserve">$ 1,358</w:t>
            </w:r>
          </w:p>
        </w:tc>
        <w:tc>
          <w:tcPr>
            <w:tcW w:w="5000" w:type="pct"/>
          </w:tcPr>
          <w:p>
            <w:pPr/>
            <w:r>
              <w:rPr>
                <w:rFonts w:ascii="Arial" w:hAnsi="Arial" w:eastAsia="Arial" w:cs="Arial"/>
                <w:color w:val="000000"/>
                <w:sz w:val="18"/>
                <w:szCs w:val="18"/>
              </w:rPr>
              <w:t xml:space="preserve">$ 2,078</w:t>
            </w:r>
          </w:p>
        </w:tc>
        <w:tc>
          <w:tcPr>
            <w:tcW w:w="5000" w:type="pct"/>
          </w:tcPr>
          <w:p>
            <w:pPr/>
            <w:r>
              <w:rPr>
                <w:rFonts w:ascii="Arial" w:hAnsi="Arial" w:eastAsia="Arial" w:cs="Arial"/>
                <w:color w:val="000000"/>
                <w:sz w:val="18"/>
                <w:szCs w:val="18"/>
              </w:rPr>
              <w:t xml:space="preserve">$ 988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$ 1,798</w:t>
            </w:r>
          </w:p>
        </w:tc>
        <w:tc>
          <w:tcPr>
            <w:tcW w:w="5000" w:type="pct"/>
          </w:tcPr>
          <w:p>
            <w:pPr/>
            <w:r>
              <w:rPr>
                <w:rFonts w:ascii="Arial" w:hAnsi="Arial" w:eastAsia="Arial" w:cs="Arial"/>
                <w:color w:val="000000"/>
                <w:sz w:val="18"/>
                <w:szCs w:val="18"/>
              </w:rPr>
              <w:t xml:space="preserve">$ 3,028</w:t>
            </w:r>
          </w:p>
        </w:tc>
        <w:tc>
          <w:tcPr>
            <w:tcW w:w="5000" w:type="pct"/>
          </w:tcPr>
          <w:p>
            <w:pPr/>
            <w:r>
              <w:rPr>
                <w:rFonts w:ascii="Arial" w:hAnsi="Arial" w:eastAsia="Arial" w:cs="Arial"/>
                <w:color w:val="000000"/>
                <w:sz w:val="18"/>
                <w:szCs w:val="18"/>
              </w:rPr>
              <w:t xml:space="preserve">N/A</w:t>
            </w:r>
          </w:p>
        </w:tc>
      </w:tr>
    </w:tbl>
    <w:p>
      <w:pPr>
        <w:jc w:val="start"/>
      </w:pPr>
    </w:p>
    <w:p>
      <w:pPr>
        <w:jc w:val="start"/>
      </w:pPr>
      <w:r>
        <w:rPr>
          <w:rFonts w:ascii="Arial" w:hAnsi="Arial" w:eastAsia="Arial" w:cs="Arial"/>
          <w:color w:val="000000"/>
          <w:sz w:val="18"/>
          <w:szCs w:val="18"/>
          <w:b w:val="1"/>
          <w:bCs w:val="1"/>
        </w:rPr>
        <w:t xml:space="preserve">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$ 1,218</w:t>
            </w:r>
          </w:p>
        </w:tc>
        <w:tc>
          <w:tcPr>
            <w:tcW w:w="5000" w:type="pct"/>
          </w:tcPr>
          <w:p>
            <w:pPr/>
            <w:r>
              <w:rPr>
                <w:rFonts w:ascii="Arial" w:hAnsi="Arial" w:eastAsia="Arial" w:cs="Arial"/>
                <w:color w:val="000000"/>
                <w:sz w:val="18"/>
                <w:szCs w:val="18"/>
              </w:rPr>
              <w:t xml:space="preserve">$ 1,268</w:t>
            </w:r>
          </w:p>
        </w:tc>
        <w:tc>
          <w:tcPr>
            <w:tcW w:w="5000" w:type="pct"/>
          </w:tcPr>
          <w:p>
            <w:pPr/>
            <w:r>
              <w:rPr>
                <w:rFonts w:ascii="Arial" w:hAnsi="Arial" w:eastAsia="Arial" w:cs="Arial"/>
                <w:color w:val="000000"/>
                <w:sz w:val="18"/>
                <w:szCs w:val="18"/>
              </w:rPr>
              <w:t xml:space="preserve">$ 1,858</w:t>
            </w:r>
          </w:p>
        </w:tc>
        <w:tc>
          <w:tcPr>
            <w:tcW w:w="5000" w:type="pct"/>
          </w:tcPr>
          <w:p>
            <w:pPr/>
            <w:r>
              <w:rPr>
                <w:rFonts w:ascii="Arial" w:hAnsi="Arial" w:eastAsia="Arial" w:cs="Arial"/>
                <w:color w:val="000000"/>
                <w:sz w:val="18"/>
                <w:szCs w:val="18"/>
              </w:rPr>
              <w:t xml:space="preserve">$ 1,028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$ 1,228</w:t>
            </w:r>
          </w:p>
        </w:tc>
        <w:tc>
          <w:tcPr>
            <w:tcW w:w="5000" w:type="pct"/>
          </w:tcPr>
          <w:p>
            <w:pPr/>
            <w:r>
              <w:rPr>
                <w:rFonts w:ascii="Arial" w:hAnsi="Arial" w:eastAsia="Arial" w:cs="Arial"/>
                <w:color w:val="000000"/>
                <w:sz w:val="18"/>
                <w:szCs w:val="18"/>
              </w:rPr>
              <w:t xml:space="preserve">$ 1,328</w:t>
            </w:r>
          </w:p>
        </w:tc>
        <w:tc>
          <w:tcPr>
            <w:tcW w:w="5000" w:type="pct"/>
          </w:tcPr>
          <w:p>
            <w:pPr/>
            <w:r>
              <w:rPr>
                <w:rFonts w:ascii="Arial" w:hAnsi="Arial" w:eastAsia="Arial" w:cs="Arial"/>
                <w:color w:val="000000"/>
                <w:sz w:val="18"/>
                <w:szCs w:val="18"/>
              </w:rPr>
              <w:t xml:space="preserve">$ 1,998</w:t>
            </w:r>
          </w:p>
        </w:tc>
        <w:tc>
          <w:tcPr>
            <w:tcW w:w="5000" w:type="pct"/>
          </w:tcPr>
          <w:p>
            <w:pPr/>
            <w:r>
              <w:rPr>
                <w:rFonts w:ascii="Arial" w:hAnsi="Arial" w:eastAsia="Arial" w:cs="Arial"/>
                <w:color w:val="000000"/>
                <w:sz w:val="18"/>
                <w:szCs w:val="18"/>
              </w:rPr>
              <w:t xml:space="preserve">$ 1,028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$ 1,458</w:t>
            </w:r>
          </w:p>
        </w:tc>
        <w:tc>
          <w:tcPr>
            <w:tcW w:w="5000" w:type="pct"/>
          </w:tcPr>
          <w:p>
            <w:pPr/>
            <w:r>
              <w:rPr>
                <w:rFonts w:ascii="Arial" w:hAnsi="Arial" w:eastAsia="Arial" w:cs="Arial"/>
                <w:color w:val="000000"/>
                <w:sz w:val="18"/>
                <w:szCs w:val="18"/>
              </w:rPr>
              <w:t xml:space="preserve">$ 1,868</w:t>
            </w:r>
          </w:p>
        </w:tc>
        <w:tc>
          <w:tcPr>
            <w:tcW w:w="5000" w:type="pct"/>
          </w:tcPr>
          <w:p>
            <w:pPr/>
            <w:r>
              <w:rPr>
                <w:rFonts w:ascii="Arial" w:hAnsi="Arial" w:eastAsia="Arial" w:cs="Arial"/>
                <w:color w:val="000000"/>
                <w:sz w:val="18"/>
                <w:szCs w:val="18"/>
              </w:rPr>
              <w:t xml:space="preserve">$ 2,568</w:t>
            </w:r>
          </w:p>
        </w:tc>
        <w:tc>
          <w:tcPr>
            <w:tcW w:w="5000" w:type="pct"/>
          </w:tcPr>
          <w:p>
            <w:pPr/>
            <w:r>
              <w:rPr>
                <w:rFonts w:ascii="Arial" w:hAnsi="Arial" w:eastAsia="Arial" w:cs="Arial"/>
                <w:color w:val="000000"/>
                <w:sz w:val="18"/>
                <w:szCs w:val="18"/>
              </w:rPr>
              <w:t xml:space="preserve">$ 1,028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$ 1,938</w:t>
            </w:r>
          </w:p>
        </w:tc>
        <w:tc>
          <w:tcPr>
            <w:tcW w:w="5000" w:type="pct"/>
          </w:tcPr>
          <w:p>
            <w:pPr/>
            <w:r>
              <w:rPr>
                <w:rFonts w:ascii="Arial" w:hAnsi="Arial" w:eastAsia="Arial" w:cs="Arial"/>
                <w:color w:val="000000"/>
                <w:sz w:val="18"/>
                <w:szCs w:val="18"/>
              </w:rPr>
              <w:t xml:space="preserve">$ 3,278</w:t>
            </w:r>
          </w:p>
        </w:tc>
        <w:tc>
          <w:tcPr>
            <w:tcW w:w="5000" w:type="pct"/>
          </w:tcPr>
          <w:p>
            <w:pPr/>
            <w:r>
              <w:rPr>
                <w:rFonts w:ascii="Arial" w:hAnsi="Arial" w:eastAsia="Arial" w:cs="Arial"/>
                <w:color w:val="000000"/>
                <w:sz w:val="18"/>
                <w:szCs w:val="18"/>
              </w:rPr>
              <w:t xml:space="preserve">N/A</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$ 410</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w:t>
      </w:r>
      <w:r>
        <w:rPr>
          <w:rFonts w:ascii="Arial" w:hAnsi="Arial" w:eastAsia="Arial" w:cs="Arial"/>
          <w:color w:val="000000"/>
          <w:sz w:val="18"/>
          <w:szCs w:val="18"/>
        </w:rPr>
        <w:t xml:space="preserve">TEMPORADA ALTA: Semana santa (11 al 20 de abril 2025) y 01 al 10 de agosto 2025.–</w:t>
      </w:r>
      <w:r>
        <w:rPr>
          <w:rFonts w:ascii="Arial" w:hAnsi="Arial" w:eastAsia="Arial" w:cs="Arial"/>
          <w:color w:val="000000"/>
          <w:sz w:val="19.199999999999999289457264239899814128875732421875"/>
          <w:szCs w:val="19.199999999999999289457264239899814128875732421875"/>
        </w:rPr>
        <w:t xml:space="preserve">Precios NO aplican en Medellín:</w:t>
      </w:r>
      <w:r>
        <w:rPr>
          <w:rFonts w:ascii="Arial" w:hAnsi="Arial" w:eastAsia="Arial" w:cs="Arial"/>
          <w:color w:val="000000"/>
          <w:sz w:val="18"/>
          <w:szCs w:val="18"/>
        </w:rPr>
        <w:t xml:space="preserve">•</w:t>
      </w:r>
      <w:r>
        <w:rPr>
          <w:rFonts w:ascii="Arial" w:hAnsi="Arial" w:eastAsia="Arial" w:cs="Arial"/>
          <w:color w:val="000000"/>
          <w:sz w:val="18"/>
          <w:szCs w:val="18"/>
        </w:rPr>
        <w:t xml:space="preserve">	</w:t>
      </w:r>
      <w:r>
        <w:rPr>
          <w:rFonts w:ascii="Arial" w:hAnsi="Arial" w:eastAsia="Arial" w:cs="Arial"/>
          <w:color w:val="000000"/>
          <w:sz w:val="18"/>
          <w:szCs w:val="18"/>
        </w:rPr>
        <w:t xml:space="preserve">Feria de las dos Ruedas (02 al 05 mayo 2025). •</w:t>
      </w:r>
      <w:r>
        <w:rPr>
          <w:rFonts w:ascii="Arial" w:hAnsi="Arial" w:eastAsia="Arial" w:cs="Arial"/>
          <w:color w:val="000000"/>
          <w:sz w:val="18"/>
          <w:szCs w:val="18"/>
        </w:rPr>
        <w:t xml:space="preserve">	</w:t>
      </w:r>
      <w:r>
        <w:rPr>
          <w:rFonts w:ascii="Arial" w:hAnsi="Arial" w:eastAsia="Arial" w:cs="Arial"/>
          <w:color w:val="000000"/>
          <w:sz w:val="18"/>
          <w:szCs w:val="18"/>
        </w:rPr>
        <w:t xml:space="preserve">COLOMBIAMODA (29 al 31 julio 2025). •</w:t>
      </w:r>
      <w:r>
        <w:rPr>
          <w:rFonts w:ascii="Arial" w:hAnsi="Arial" w:eastAsia="Arial" w:cs="Arial"/>
          <w:color w:val="000000"/>
          <w:sz w:val="18"/>
          <w:szCs w:val="18"/>
        </w:rPr>
        <w:t xml:space="preserve">	</w:t>
      </w:r>
      <w:r>
        <w:rPr>
          <w:rFonts w:ascii="Arial" w:hAnsi="Arial" w:eastAsia="Arial" w:cs="Arial"/>
          <w:color w:val="000000"/>
          <w:sz w:val="18"/>
          <w:szCs w:val="18"/>
        </w:rPr>
        <w:t xml:space="preserve">Feria de Flores (02 al 07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Vivre</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Holiday Inn Express</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Faranda Collection</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Capilla del Mar</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Estelar Blue</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Radisson</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York Luxury</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Charleston Santa Teresa</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Bogotá – Cartagena – Medellín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Medellín en el hotel seleccionado.</w:t>
      </w:r>
    </w:p>
    <w:p>
      <w:pPr>
        <w:jc w:val="start"/>
      </w:pPr>
      <w:r>
        <w:rPr>
          <w:rFonts w:ascii="Arial" w:hAnsi="Arial" w:eastAsia="Arial" w:cs="Arial"/>
          <w:sz w:val="18"/>
          <w:szCs w:val="18"/>
        </w:rPr>
        <w:t xml:space="preserve">  ● 04 noches de alojamiento en Cartagena en el hotel seleccionado.</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8CA90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25DAF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7051FB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4jSLt"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2025-07-10T19:42:49-06:00</dcterms:created>
  <dcterms:modified xsi:type="dcterms:W3CDTF">2025-07-10T19:42:49-06:00</dcterms:modified>
</cp:coreProperties>
</file>

<file path=docProps/custom.xml><?xml version="1.0" encoding="utf-8"?>
<Properties xmlns="http://schemas.openxmlformats.org/officeDocument/2006/custom-properties" xmlns:vt="http://schemas.openxmlformats.org/officeDocument/2006/docPropsVTypes"/>
</file>