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Café y Flores con Pereira</w:t>
      </w:r>
    </w:p>
    <w:p>
      <w:pPr>
        <w:jc w:val="start"/>
      </w:pPr>
      <w:r>
        <w:rPr>
          <w:rFonts w:ascii="Arial" w:hAnsi="Arial" w:eastAsia="Arial" w:cs="Arial"/>
          <w:sz w:val="22.5"/>
          <w:szCs w:val="22.5"/>
          <w:b w:val="1"/>
          <w:bCs w:val="1"/>
        </w:rPr>
        <w:t xml:space="preserve">MT-52295  </w:t>
      </w:r>
      <w:r>
        <w:rPr>
          <w:rFonts w:ascii="Arial" w:hAnsi="Arial" w:eastAsia="Arial" w:cs="Arial"/>
          <w:sz w:val="22.5"/>
          <w:szCs w:val="22.5"/>
        </w:rPr>
        <w:t xml:space="preserve">- Web: </w:t>
      </w:r>
      <w:hyperlink r:id="rId7" w:history="1">
        <w:r>
          <w:rPr>
            <w:color w:val="blue"/>
          </w:rPr>
          <w:t xml:space="preserve">https://viaje.mt/bNxVZ</w:t>
        </w:r>
      </w:hyperlink>
    </w:p>
    <w:p>
      <w:pPr>
        <w:jc w:val="start"/>
      </w:pPr>
      <w:r>
        <w:rPr>
          <w:rFonts w:ascii="Arial" w:hAnsi="Arial" w:eastAsia="Arial" w:cs="Arial"/>
          <w:sz w:val="22.5"/>
          <w:szCs w:val="22.5"/>
          <w:b w:val="1"/>
          <w:bCs w:val="1"/>
        </w:rPr>
        <w:t xml:space="preserve">10 días y 9 noches</w:t>
      </w:r>
    </w:p>
    <w:p>
      <w:pPr>
        <w:jc w:val="start"/>
      </w:pPr>
    </w:p>
    <w:p>
      <w:pPr>
        <w:jc w:val="center"/>
        <w:spacing w:before="450"/>
      </w:pPr>
      <w:r>
        <w:rPr>
          <w:rFonts w:ascii="Arial" w:hAnsi="Arial" w:eastAsia="Arial" w:cs="Arial"/>
          <w:sz w:val="33"/>
          <w:szCs w:val="33"/>
        </w:rPr>
        <w:t xml:space="preserve">Desde $1628 </w:t>
      </w:r>
      <w:r>
        <w:rPr>
          <w:rFonts w:ascii="Arial" w:hAnsi="Arial" w:eastAsia="Arial" w:cs="Arial"/>
          <w:sz w:val="25.5"/>
          <w:szCs w:val="25.5"/>
          <w:vertAlign w:val="superscript"/>
        </w:rPr>
        <w:t xml:space="preserve">USD</w:t>
      </w:r>
      <w:r>
        <w:rPr>
          <w:rFonts w:ascii="Arial" w:hAnsi="Arial" w:eastAsia="Arial" w:cs="Arial"/>
          <w:sz w:val="33"/>
          <w:szCs w:val="33"/>
        </w:rPr>
        <w:t xml:space="preserve"> | DBL + 410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31.05846774193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Salidas 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Colombia.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Bogotá, Pereira, Medellín.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  MÉXICO – BOGOTÁ</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Salida en vuelo regular con destino la Ciudad de Bogotá, Colombia. Llegada, recepción y traslado al hotel elegido. Tarde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2  BOGOTÁ – Visita de Ciudad con Monserrate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programada, partiremos hacia el Cerro de Monserrate, ascenderemos a través del funicular o teleférico hasta la cima de la montaña dónde se puede apreciar una vista panorámica de la ciudad. Continuaremos, hacia el Museo de Oro, hogar de la colección más extensa de orfebrería prehispánica en el mundo. Finalizaremos este tour, con un recorrido panorámico a pie por el Centro Histórico, dónde se conocerán los principales atractivos arquitectónicos, históricos y culturales de Bogotá como el Teatro Colón, Palacio San Carlos, Plaza de Bolívar y la Catedral Primada de Colombia.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Notas: Los lunes el Museo del Oro está cerrado, se reemplazará por Museo Botero. Para domingos y festivos se incrementa la afluencia de público nacional, se recomienda adquirir el suplemento de Fast Pass en Monserrate.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3 BOGOTÁ – Visita a la Catedral de Sal de Zipaquirá</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programada, partiremos hacia el municipio de Zipaquirá, ubicado a 49 Km al norte de Bogotá, dónde se encuentra ubicada la imperdible Catedral de Sal. Durante el trayecto, se podrán observar los paisajes de la Sabana de Bogotá. La Catedral es considerada como uno de los logros arquitectónicos y artísticos más destacados de Colombia, construida al interior una mina a 180 metros de profundidad, en su interior cuenta con un Viacrucis, Cúpula, Coro y Complejo del Nártex. Su importancia radica en el valor patrimonial, cultural y religioso. Adicionalmente, es considerada como la 1° Maravilla turística de Colombia y fue candidata a una de las 7 maravillas del mundo moderno. Regreso a Bogotá.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4  BOGOTÁ – PEREIRA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Traslado al aeropuerto para abordar vuelo regular a la Ciudad de Pereira. Llegada, recepción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5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PEREIRA – Tour de Café</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Este tour de café es vivir una experiencia única en el corazón del Paisaje Cultural Cafetero, reconocido como Patrimonio de la Humanidad por la UNESCO. Sumérgete en los aromas y sabores del café colombiano mientras recorres una auténtica finca cafetera en el Quindío, rodeado de montañas verdes y el inconfundible aroma a café recién tostado. Aprende de manos de expertos sobre todo el proceso, desde la siembra del grano hasta la taza. Disfruta de paisajes espectaculares, flora y fauna endémica, y la hospitalidad cafetera que caracteriza a esta región. Un tour lleno de tradición, cultura y, por supuesto, las mejores tazas de café del mundo. ¡Ven y descubre por qué el café colombiano es el mejor!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6  PEREIRA – Valle del Cocora y Salento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Valle del Cocora, en el departamento del Quindío, alberga la Palma de Cera del Quindío, el árbol nacional de Colombia, dentro del Parque Nacional Natural Los Nevados. Es un destino turístico principal, junto con Salento. Comenzamos con un cóctel de bienvenida y un recorrido por el bosque de palmas, donde admirarás la biodiversidad, incluyendo la majestuosa Palma de Cera y la posibilidad de ver al Cóndor de los Andes. Luego, exploraremos un antiguo sitio indígena y participaremos en una actividad de conservación, plantando plántulas de palma con un guía local. Finalizamos con un recorrido por Salento, visitando sus calles coloniales, talleres artesanales y el mirador de Cocora antes de regresar al punto de origen.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7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PEREIRA – MEDELLÍN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Traslado al aeropuerto para abordar vuelo regular a la Ciudad de Medellín. Llegada, recepción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8  MEDELLÍN – Visita de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programada, iniciaremos este tour visitando los lugares más representativos de la 'Ciudad de la Eterna Primavera': Medellín. Durante el recorrido se explorarán las historias urbanas que han dado forma a su identidad y cultura. Visitaremos el Pueblito Paisa, una réplica de un pueblo tradicional antioqueño que se refleja en las artesanías, gastronomía y arquitectura del lugar. Continuaremos, al Parque de los Pies Descalzos, un espacio al aire libre ideal para caminar y relajarse. Conectaremos a través de una corta caminata, a La Alpujarra, el epicentro del centro administrativo y de gobierno de la ciudad. Luego, nos desplazaremos al Parque Berrio, en pleno centro de la ciudad para apreciar la icónica Plaza de las Esculturas del Maestro Fernando Botero, las cuales se han convertido en símbolos de la ciudad. Regreso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9 MEDELLÍN – Guatapé y La Piedra del Peñol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programada, partiremos hacia la emblemática Piedra del Peñol, ubicada a 75 km de la ciudad de Medellín. Esta piedra es una formación rocosa que se alza a 220 metros sobre una represa que genera una parte significativa de la energía eléctrica del país. En este punto, quien desee puede ascender a pie por los más de 702 escalones que llevan hasta la cima para disfrutar de una vista panorámica de los municipios de Guatapé y El Peñol. Luego, nos embarcaremos en un bote tradicional para apreciar de forma panorámica el paisaje de la represa y su historia. Llegaremos a un restaurante local, dónde degustaremos un almuerzo típico y continuaremos con la visita al pintoresco pueblo de Guatapé, conocido por los coloridos zócalos que decorar sus casas y la famosa Plazoleta de los Zócalos. Regreso a Medellín.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10</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MEDELLÍN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convenida traslado al aeropuerto para abordar el vuelo regular con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p>
      <w:pPr>
        <w:jc w:val="start"/>
      </w:pPr>
      <w:r>
        <w:rPr>
          <w:rFonts w:ascii="Arial" w:hAnsi="Arial" w:eastAsia="Arial" w:cs="Arial"/>
          <w:color w:val="000000"/>
          <w:sz w:val="18"/>
          <w:szCs w:val="18"/>
        </w:rPr>
        <w:t xml:space="preserve"> </w:t>
      </w:r>
      <w:r>
        <w:rPr>
          <w:rFonts w:ascii="Arial" w:hAnsi="Arial" w:eastAsia="Arial" w:cs="Arial"/>
          <w:color w:val="000000"/>
          <w:b w:val="1"/>
          <w:bCs w:val="1"/>
        </w:rPr>
        <w:t xml:space="preserve">TEMPORADA BAJA</w:t>
      </w:r>
    </w:p>
    <w:p>
      <w:pPr>
        <w:jc w:val="start"/>
      </w:pP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$ 1,568</w:t>
            </w:r>
          </w:p>
        </w:tc>
        <w:tc>
          <w:tcPr>
            <w:tcW w:w="5000" w:type="pct"/>
          </w:tcPr>
          <w:p>
            <w:pPr/>
            <w:r>
              <w:rPr>
                <w:rFonts w:ascii="Arial" w:hAnsi="Arial" w:eastAsia="Arial" w:cs="Arial"/>
                <w:color w:val="000000"/>
                <w:sz w:val="18"/>
                <w:szCs w:val="18"/>
              </w:rPr>
              <w:t xml:space="preserve">$ 1,628</w:t>
            </w:r>
          </w:p>
        </w:tc>
        <w:tc>
          <w:tcPr>
            <w:tcW w:w="5000" w:type="pct"/>
          </w:tcPr>
          <w:p>
            <w:pPr/>
            <w:r>
              <w:rPr>
                <w:rFonts w:ascii="Arial" w:hAnsi="Arial" w:eastAsia="Arial" w:cs="Arial"/>
                <w:color w:val="000000"/>
                <w:sz w:val="18"/>
                <w:szCs w:val="18"/>
              </w:rPr>
              <w:t xml:space="preserve">$ 2,228</w:t>
            </w:r>
          </w:p>
        </w:tc>
        <w:tc>
          <w:tcPr>
            <w:tcW w:w="5000" w:type="pct"/>
          </w:tcPr>
          <w:p>
            <w:pPr/>
            <w:r>
              <w:rPr>
                <w:rFonts w:ascii="Arial" w:hAnsi="Arial" w:eastAsia="Arial" w:cs="Arial"/>
                <w:color w:val="000000"/>
                <w:sz w:val="18"/>
                <w:szCs w:val="18"/>
              </w:rPr>
              <w:t xml:space="preserve">$ 1,438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$ 1,628</w:t>
            </w:r>
          </w:p>
        </w:tc>
        <w:tc>
          <w:tcPr>
            <w:tcW w:w="5000" w:type="pct"/>
          </w:tcPr>
          <w:p>
            <w:pPr/>
            <w:r>
              <w:rPr>
                <w:rFonts w:ascii="Arial" w:hAnsi="Arial" w:eastAsia="Arial" w:cs="Arial"/>
                <w:color w:val="000000"/>
                <w:sz w:val="18"/>
                <w:szCs w:val="18"/>
              </w:rPr>
              <w:t xml:space="preserve">$ 1,758</w:t>
            </w:r>
          </w:p>
        </w:tc>
        <w:tc>
          <w:tcPr>
            <w:tcW w:w="5000" w:type="pct"/>
          </w:tcPr>
          <w:p>
            <w:pPr/>
            <w:r>
              <w:rPr>
                <w:rFonts w:ascii="Arial" w:hAnsi="Arial" w:eastAsia="Arial" w:cs="Arial"/>
                <w:color w:val="000000"/>
                <w:sz w:val="18"/>
                <w:szCs w:val="18"/>
              </w:rPr>
              <w:t xml:space="preserve">$ 2,538</w:t>
            </w:r>
          </w:p>
        </w:tc>
        <w:tc>
          <w:tcPr>
            <w:tcW w:w="5000" w:type="pct"/>
          </w:tcPr>
          <w:p>
            <w:pPr/>
            <w:r>
              <w:rPr>
                <w:rFonts w:ascii="Arial" w:hAnsi="Arial" w:eastAsia="Arial" w:cs="Arial"/>
                <w:color w:val="000000"/>
                <w:sz w:val="18"/>
                <w:szCs w:val="18"/>
              </w:rPr>
              <w:t xml:space="preserve">$ 1,438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$ 1,768</w:t>
            </w:r>
          </w:p>
        </w:tc>
        <w:tc>
          <w:tcPr>
            <w:tcW w:w="5000" w:type="pct"/>
          </w:tcPr>
          <w:p>
            <w:pPr/>
            <w:r>
              <w:rPr>
                <w:rFonts w:ascii="Arial" w:hAnsi="Arial" w:eastAsia="Arial" w:cs="Arial"/>
                <w:color w:val="000000"/>
                <w:sz w:val="18"/>
                <w:szCs w:val="18"/>
              </w:rPr>
              <w:t xml:space="preserve">$ 1,878</w:t>
            </w:r>
          </w:p>
        </w:tc>
        <w:tc>
          <w:tcPr>
            <w:tcW w:w="5000" w:type="pct"/>
          </w:tcPr>
          <w:p>
            <w:pPr/>
            <w:r>
              <w:rPr>
                <w:rFonts w:ascii="Arial" w:hAnsi="Arial" w:eastAsia="Arial" w:cs="Arial"/>
                <w:color w:val="000000"/>
                <w:sz w:val="18"/>
                <w:szCs w:val="18"/>
              </w:rPr>
              <w:t xml:space="preserve">$ 2,818</w:t>
            </w:r>
          </w:p>
        </w:tc>
        <w:tc>
          <w:tcPr>
            <w:tcW w:w="5000" w:type="pct"/>
          </w:tcPr>
          <w:p>
            <w:pPr/>
            <w:r>
              <w:rPr>
                <w:rFonts w:ascii="Arial" w:hAnsi="Arial" w:eastAsia="Arial" w:cs="Arial"/>
                <w:color w:val="000000"/>
                <w:sz w:val="18"/>
                <w:szCs w:val="18"/>
              </w:rPr>
              <w:t xml:space="preserve">$ 1,438</w:t>
            </w:r>
          </w:p>
        </w:tc>
      </w:tr>
      <w:tr>
        <w:trPr/>
        <w:tc>
          <w:tcPr>
            <w:tcW w:w="5000" w:type="pct"/>
          </w:tcPr>
          <w:p>
            <w:pPr/>
            <w:r>
              <w:rPr>
                <w:rFonts w:ascii="Arial" w:hAnsi="Arial" w:eastAsia="Arial" w:cs="Arial"/>
                <w:color w:val="000000"/>
                <w:sz w:val="18"/>
                <w:szCs w:val="18"/>
              </w:rPr>
              <w:t xml:space="preserve">Hoteles Lujo</w:t>
            </w:r>
          </w:p>
        </w:tc>
        <w:tc>
          <w:tcPr>
            <w:tcW w:w="5000" w:type="pct"/>
          </w:tcPr>
          <w:p>
            <w:pPr/>
            <w:r>
              <w:rPr>
                <w:rFonts w:ascii="Arial" w:hAnsi="Arial" w:eastAsia="Arial" w:cs="Arial"/>
                <w:color w:val="000000"/>
                <w:sz w:val="18"/>
                <w:szCs w:val="18"/>
              </w:rPr>
              <w:t xml:space="preserve">N/A</w:t>
            </w:r>
          </w:p>
        </w:tc>
        <w:tc>
          <w:tcPr>
            <w:tcW w:w="5000" w:type="pct"/>
          </w:tcPr>
          <w:p>
            <w:pPr/>
            <w:r>
              <w:rPr>
                <w:rFonts w:ascii="Arial" w:hAnsi="Arial" w:eastAsia="Arial" w:cs="Arial"/>
                <w:color w:val="000000"/>
                <w:sz w:val="18"/>
                <w:szCs w:val="18"/>
              </w:rPr>
              <w:t xml:space="preserve">$ 2,278</w:t>
            </w:r>
          </w:p>
        </w:tc>
        <w:tc>
          <w:tcPr>
            <w:tcW w:w="5000" w:type="pct"/>
          </w:tcPr>
          <w:p>
            <w:pPr/>
            <w:r>
              <w:rPr>
                <w:rFonts w:ascii="Arial" w:hAnsi="Arial" w:eastAsia="Arial" w:cs="Arial"/>
                <w:color w:val="000000"/>
                <w:sz w:val="18"/>
                <w:szCs w:val="18"/>
              </w:rPr>
              <w:t xml:space="preserve">$ 3,548</w:t>
            </w:r>
          </w:p>
        </w:tc>
        <w:tc>
          <w:tcPr>
            <w:tcW w:w="5000" w:type="pct"/>
          </w:tcPr>
          <w:p>
            <w:pPr/>
            <w:r>
              <w:rPr>
                <w:rFonts w:ascii="Arial" w:hAnsi="Arial" w:eastAsia="Arial" w:cs="Arial"/>
                <w:color w:val="000000"/>
                <w:sz w:val="18"/>
                <w:szCs w:val="18"/>
              </w:rPr>
              <w:t xml:space="preserve">N/A</w:t>
            </w:r>
          </w:p>
        </w:tc>
      </w:tr>
    </w:tbl>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b w:val="1"/>
          <w:bCs w:val="1"/>
        </w:rPr>
        <w:t xml:space="preserve">TEMPORADA ALTA</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$ 1,668</w:t>
            </w:r>
          </w:p>
        </w:tc>
        <w:tc>
          <w:tcPr>
            <w:tcW w:w="5000" w:type="pct"/>
          </w:tcPr>
          <w:p>
            <w:pPr/>
            <w:r>
              <w:rPr>
                <w:rFonts w:ascii="Arial" w:hAnsi="Arial" w:eastAsia="Arial" w:cs="Arial"/>
                <w:color w:val="000000"/>
                <w:sz w:val="18"/>
                <w:szCs w:val="18"/>
              </w:rPr>
              <w:t xml:space="preserve">$ 1,758</w:t>
            </w:r>
          </w:p>
        </w:tc>
        <w:tc>
          <w:tcPr>
            <w:tcW w:w="5000" w:type="pct"/>
          </w:tcPr>
          <w:p>
            <w:pPr/>
            <w:r>
              <w:rPr>
                <w:rFonts w:ascii="Arial" w:hAnsi="Arial" w:eastAsia="Arial" w:cs="Arial"/>
                <w:color w:val="000000"/>
                <w:sz w:val="18"/>
                <w:szCs w:val="18"/>
              </w:rPr>
              <w:t xml:space="preserve">$ 2,328</w:t>
            </w:r>
          </w:p>
        </w:tc>
        <w:tc>
          <w:tcPr>
            <w:tcW w:w="5000" w:type="pct"/>
          </w:tcPr>
          <w:p>
            <w:pPr/>
            <w:r>
              <w:rPr>
                <w:rFonts w:ascii="Arial" w:hAnsi="Arial" w:eastAsia="Arial" w:cs="Arial"/>
                <w:color w:val="000000"/>
                <w:sz w:val="18"/>
                <w:szCs w:val="18"/>
              </w:rPr>
              <w:t xml:space="preserve">$ 1,458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$ 1,668</w:t>
            </w:r>
          </w:p>
        </w:tc>
        <w:tc>
          <w:tcPr>
            <w:tcW w:w="5000" w:type="pct"/>
          </w:tcPr>
          <w:p>
            <w:pPr/>
            <w:r>
              <w:rPr>
                <w:rFonts w:ascii="Arial" w:hAnsi="Arial" w:eastAsia="Arial" w:cs="Arial"/>
                <w:color w:val="000000"/>
                <w:sz w:val="18"/>
                <w:szCs w:val="18"/>
              </w:rPr>
              <w:t xml:space="preserve">$ 1,778</w:t>
            </w:r>
          </w:p>
        </w:tc>
        <w:tc>
          <w:tcPr>
            <w:tcW w:w="5000" w:type="pct"/>
          </w:tcPr>
          <w:p>
            <w:pPr/>
            <w:r>
              <w:rPr>
                <w:rFonts w:ascii="Arial" w:hAnsi="Arial" w:eastAsia="Arial" w:cs="Arial"/>
                <w:color w:val="000000"/>
                <w:sz w:val="18"/>
                <w:szCs w:val="18"/>
              </w:rPr>
              <w:t xml:space="preserve">$ 2,628</w:t>
            </w:r>
          </w:p>
        </w:tc>
        <w:tc>
          <w:tcPr>
            <w:tcW w:w="5000" w:type="pct"/>
          </w:tcPr>
          <w:p>
            <w:pPr/>
            <w:r>
              <w:rPr>
                <w:rFonts w:ascii="Arial" w:hAnsi="Arial" w:eastAsia="Arial" w:cs="Arial"/>
                <w:color w:val="000000"/>
                <w:sz w:val="18"/>
                <w:szCs w:val="18"/>
              </w:rPr>
              <w:t xml:space="preserve">$ 1,458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$ 1,828</w:t>
            </w:r>
          </w:p>
        </w:tc>
        <w:tc>
          <w:tcPr>
            <w:tcW w:w="5000" w:type="pct"/>
          </w:tcPr>
          <w:p>
            <w:pPr/>
            <w:r>
              <w:rPr>
                <w:rFonts w:ascii="Arial" w:hAnsi="Arial" w:eastAsia="Arial" w:cs="Arial"/>
                <w:color w:val="000000"/>
                <w:sz w:val="18"/>
                <w:szCs w:val="18"/>
              </w:rPr>
              <w:t xml:space="preserve">$ 1,948</w:t>
            </w:r>
          </w:p>
        </w:tc>
        <w:tc>
          <w:tcPr>
            <w:tcW w:w="5000" w:type="pct"/>
          </w:tcPr>
          <w:p>
            <w:pPr/>
            <w:r>
              <w:rPr>
                <w:rFonts w:ascii="Arial" w:hAnsi="Arial" w:eastAsia="Arial" w:cs="Arial"/>
                <w:color w:val="000000"/>
                <w:sz w:val="18"/>
                <w:szCs w:val="18"/>
              </w:rPr>
              <w:t xml:space="preserve">$ 2,948</w:t>
            </w:r>
          </w:p>
        </w:tc>
        <w:tc>
          <w:tcPr>
            <w:tcW w:w="5000" w:type="pct"/>
          </w:tcPr>
          <w:p>
            <w:pPr/>
            <w:r>
              <w:rPr>
                <w:rFonts w:ascii="Arial" w:hAnsi="Arial" w:eastAsia="Arial" w:cs="Arial"/>
                <w:color w:val="000000"/>
                <w:sz w:val="18"/>
                <w:szCs w:val="18"/>
              </w:rPr>
              <w:t xml:space="preserve">$ 1,458</w:t>
            </w:r>
          </w:p>
        </w:tc>
      </w:tr>
      <w:tr>
        <w:trPr/>
        <w:tc>
          <w:tcPr>
            <w:tcW w:w="5000" w:type="pct"/>
          </w:tcPr>
          <w:p>
            <w:pPr/>
            <w:r>
              <w:rPr>
                <w:rFonts w:ascii="Arial" w:hAnsi="Arial" w:eastAsia="Arial" w:cs="Arial"/>
                <w:color w:val="000000"/>
                <w:sz w:val="18"/>
                <w:szCs w:val="18"/>
              </w:rPr>
              <w:t xml:space="preserve">Hoteles Lujo</w:t>
            </w:r>
          </w:p>
        </w:tc>
        <w:tc>
          <w:tcPr>
            <w:tcW w:w="5000" w:type="pct"/>
          </w:tcPr>
          <w:p>
            <w:pPr/>
            <w:r>
              <w:rPr>
                <w:rFonts w:ascii="Arial" w:hAnsi="Arial" w:eastAsia="Arial" w:cs="Arial"/>
                <w:color w:val="000000"/>
                <w:sz w:val="18"/>
                <w:szCs w:val="18"/>
              </w:rPr>
              <w:t xml:space="preserve">N/A</w:t>
            </w:r>
          </w:p>
        </w:tc>
        <w:tc>
          <w:tcPr>
            <w:tcW w:w="5000" w:type="pct"/>
          </w:tcPr>
          <w:p>
            <w:pPr/>
            <w:r>
              <w:rPr>
                <w:rFonts w:ascii="Arial" w:hAnsi="Arial" w:eastAsia="Arial" w:cs="Arial"/>
                <w:color w:val="000000"/>
                <w:sz w:val="18"/>
                <w:szCs w:val="18"/>
              </w:rPr>
              <w:t xml:space="preserve">$ 2,388</w:t>
            </w:r>
          </w:p>
        </w:tc>
        <w:tc>
          <w:tcPr>
            <w:tcW w:w="5000" w:type="pct"/>
          </w:tcPr>
          <w:p>
            <w:pPr/>
            <w:r>
              <w:rPr>
                <w:rFonts w:ascii="Arial" w:hAnsi="Arial" w:eastAsia="Arial" w:cs="Arial"/>
                <w:color w:val="000000"/>
                <w:sz w:val="18"/>
                <w:szCs w:val="18"/>
              </w:rPr>
              <w:t xml:space="preserve">$ 3,758</w:t>
            </w:r>
          </w:p>
        </w:tc>
        <w:tc>
          <w:tcPr>
            <w:tcW w:w="5000" w:type="pct"/>
          </w:tcPr>
          <w:p>
            <w:pPr/>
            <w:r>
              <w:rPr>
                <w:rFonts w:ascii="Arial" w:hAnsi="Arial" w:eastAsia="Arial" w:cs="Arial"/>
                <w:color w:val="000000"/>
                <w:sz w:val="18"/>
                <w:szCs w:val="18"/>
              </w:rPr>
              <w:t xml:space="preserve">N/A</w:t>
            </w:r>
          </w:p>
        </w:tc>
      </w:tr>
    </w:tbl>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$ 410</w:t>
            </w:r>
          </w:p>
        </w:tc>
      </w:tr>
    </w:tbl>
    <w:p>
      <w:pPr>
        <w:jc w:val="start"/>
      </w:pPr>
      <w:r>
        <w:rPr>
          <w:rFonts w:ascii="Arial" w:hAnsi="Arial" w:eastAsia="Arial" w:cs="Arial"/>
          <w:color w:val="000000"/>
          <w:sz w:val="18"/>
          <w:szCs w:val="18"/>
        </w:rPr>
        <w:t xml:space="preserve">– Precios por persona en dólares. – Precios no aplican en eventos especiales, carnaval, navidad y año nuevo.– Tarifas validas con precompra de 21 dias. – Los precios cambian constantemente, así que te sugerimos la verificación de estos, y no utilizar este documento como definitivo.– Consultar suplemento aéreo julio y agosto 2025–Precios NO aplican en Medellín:</w:t>
      </w:r>
    </w:p>
    <w:p>
      <w:pPr>
        <w:numPr>
          <w:ilvl w:val="0"/>
          <w:numId w:val="1"/>
        </w:numPr>
      </w:pPr>
      <w:r>
        <w:rPr>
          <w:rFonts w:ascii="Arial" w:hAnsi="Arial" w:eastAsia="Arial" w:cs="Arial"/>
          <w:color w:val="000000"/>
          <w:sz w:val="18"/>
          <w:szCs w:val="18"/>
        </w:rPr>
        <w:t xml:space="preserve">Feria de las dos Ruedas (02 – 05 May).</w:t>
      </w:r>
    </w:p>
    <w:p>
      <w:pPr>
        <w:numPr>
          <w:ilvl w:val="0"/>
          <w:numId w:val="1"/>
        </w:numPr>
      </w:pPr>
      <w:r>
        <w:rPr>
          <w:rFonts w:ascii="Arial" w:hAnsi="Arial" w:eastAsia="Arial" w:cs="Arial"/>
          <w:color w:val="000000"/>
          <w:sz w:val="18"/>
          <w:szCs w:val="18"/>
        </w:rPr>
        <w:t xml:space="preserve">COLOMBIAMODA (29 -31 Jul).</w:t>
      </w:r>
    </w:p>
    <w:p>
      <w:pPr>
        <w:numPr>
          <w:ilvl w:val="0"/>
          <w:numId w:val="1"/>
        </w:numPr>
      </w:pPr>
      <w:r>
        <w:rPr>
          <w:rFonts w:ascii="Arial" w:hAnsi="Arial" w:eastAsia="Arial" w:cs="Arial"/>
          <w:color w:val="000000"/>
          <w:sz w:val="18"/>
          <w:szCs w:val="18"/>
        </w:rPr>
        <w:t xml:space="preserve">Feria de Flores (2 al 7 Ago). </w:t>
      </w:r>
    </w:p>
    <w:p>
      <w:pPr>
        <w:jc w:val="start"/>
      </w:pPr>
      <w:r>
        <w:rPr>
          <w:rFonts w:ascii="Arial" w:hAnsi="Arial" w:eastAsia="Arial" w:cs="Arial"/>
          <w:color w:val="000000"/>
          <w:sz w:val="19.199999999999999289457264239899814128875732421875"/>
          <w:szCs w:val="19.199999999999999289457264239899814128875732421875"/>
        </w:rPr>
        <w:t xml:space="preserve">TEMPORADA ALTA: Semana santa (11 al 20 de abril 2025) y 01 al 10 de agosto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Faranda Express</w:t>
            </w:r>
          </w:p>
        </w:tc>
        <w:tc>
          <w:tcPr>
            <w:tcW w:w="5000" w:type="pct"/>
          </w:tcPr>
          <w:p>
            <w:pPr/>
            <w:r>
              <w:rPr>
                <w:rFonts w:ascii="Arial" w:hAnsi="Arial" w:eastAsia="Arial" w:cs="Arial"/>
                <w:color w:val="000000"/>
                <w:sz w:val="18"/>
                <w:szCs w:val="18"/>
              </w:rPr>
              <w:t xml:space="preserve">Bogotá</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rPr>
              <w:t xml:space="preserve">Hacienda Santa Clara</w:t>
            </w:r>
          </w:p>
        </w:tc>
        <w:tc>
          <w:tcPr>
            <w:tcW w:w="5000" w:type="pct"/>
          </w:tcPr>
          <w:p>
            <w:pPr/>
            <w:r>
              <w:rPr>
                <w:rFonts w:ascii="Arial" w:hAnsi="Arial" w:eastAsia="Arial" w:cs="Arial"/>
                <w:color w:val="000000"/>
                <w:sz w:val="18"/>
                <w:szCs w:val="18"/>
              </w:rPr>
              <w:t xml:space="preserve">Eje Cafetero</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rPr>
              <w:t xml:space="preserve">Vivre</w:t>
            </w:r>
          </w:p>
        </w:tc>
        <w:tc>
          <w:tcPr>
            <w:tcW w:w="5000" w:type="pct"/>
          </w:tcPr>
          <w:p>
            <w:pPr/>
            <w:r>
              <w:rPr>
                <w:rFonts w:ascii="Arial" w:hAnsi="Arial" w:eastAsia="Arial" w:cs="Arial"/>
                <w:color w:val="000000"/>
                <w:sz w:val="18"/>
                <w:szCs w:val="18"/>
              </w:rPr>
              <w:t xml:space="preserve">Medellin</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Best Western Plus 93</w:t>
            </w:r>
          </w:p>
        </w:tc>
        <w:tc>
          <w:tcPr>
            <w:tcW w:w="5000" w:type="pct"/>
          </w:tcPr>
          <w:p>
            <w:pPr/>
            <w:r>
              <w:rPr>
                <w:rFonts w:ascii="Arial" w:hAnsi="Arial" w:eastAsia="Arial" w:cs="Arial"/>
                <w:color w:val="000000"/>
                <w:sz w:val="18"/>
                <w:szCs w:val="18"/>
              </w:rPr>
              <w:t xml:space="preserve">Bogotá</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rPr>
              <w:t xml:space="preserve">Sonesta Pereira</w:t>
            </w:r>
          </w:p>
        </w:tc>
        <w:tc>
          <w:tcPr>
            <w:tcW w:w="5000" w:type="pct"/>
          </w:tcPr>
          <w:p>
            <w:pPr/>
            <w:r>
              <w:rPr>
                <w:rFonts w:ascii="Arial" w:hAnsi="Arial" w:eastAsia="Arial" w:cs="Arial"/>
                <w:color w:val="000000"/>
                <w:sz w:val="18"/>
                <w:szCs w:val="18"/>
              </w:rPr>
              <w:t xml:space="preserve">Eje Cafetero</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rPr>
              <w:t xml:space="preserve">Faranda Collection</w:t>
            </w:r>
          </w:p>
        </w:tc>
        <w:tc>
          <w:tcPr>
            <w:tcW w:w="5000" w:type="pct"/>
          </w:tcPr>
          <w:p>
            <w:pPr/>
            <w:r>
              <w:rPr>
                <w:rFonts w:ascii="Arial" w:hAnsi="Arial" w:eastAsia="Arial" w:cs="Arial"/>
                <w:color w:val="000000"/>
                <w:sz w:val="18"/>
                <w:szCs w:val="18"/>
              </w:rPr>
              <w:t xml:space="preserve">Medellin</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Double Tree By Hilton</w:t>
            </w:r>
          </w:p>
        </w:tc>
        <w:tc>
          <w:tcPr>
            <w:tcW w:w="5000" w:type="pct"/>
          </w:tcPr>
          <w:p>
            <w:pPr/>
            <w:r>
              <w:rPr>
                <w:rFonts w:ascii="Arial" w:hAnsi="Arial" w:eastAsia="Arial" w:cs="Arial"/>
                <w:color w:val="000000"/>
                <w:sz w:val="18"/>
                <w:szCs w:val="18"/>
              </w:rPr>
              <w:t xml:space="preserve">Bogotá</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rPr>
              <w:t xml:space="preserve">Zasagua</w:t>
            </w:r>
          </w:p>
        </w:tc>
        <w:tc>
          <w:tcPr>
            <w:tcW w:w="5000" w:type="pct"/>
          </w:tcPr>
          <w:p>
            <w:pPr/>
            <w:r>
              <w:rPr>
                <w:rFonts w:ascii="Arial" w:hAnsi="Arial" w:eastAsia="Arial" w:cs="Arial"/>
                <w:color w:val="000000"/>
                <w:sz w:val="18"/>
                <w:szCs w:val="18"/>
              </w:rPr>
              <w:t xml:space="preserve">Eje Cafetero</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rPr>
              <w:t xml:space="preserve">Estelar Blue</w:t>
            </w:r>
          </w:p>
        </w:tc>
        <w:tc>
          <w:tcPr>
            <w:tcW w:w="5000" w:type="pct"/>
          </w:tcPr>
          <w:p>
            <w:pPr/>
            <w:r>
              <w:rPr>
                <w:rFonts w:ascii="Arial" w:hAnsi="Arial" w:eastAsia="Arial" w:cs="Arial"/>
                <w:color w:val="000000"/>
                <w:sz w:val="18"/>
                <w:szCs w:val="18"/>
              </w:rPr>
              <w:t xml:space="preserve">Medellin</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Gran Hyatt</w:t>
            </w:r>
          </w:p>
        </w:tc>
        <w:tc>
          <w:tcPr>
            <w:tcW w:w="5000" w:type="pct"/>
          </w:tcPr>
          <w:p>
            <w:pPr/>
            <w:r>
              <w:rPr>
                <w:rFonts w:ascii="Arial" w:hAnsi="Arial" w:eastAsia="Arial" w:cs="Arial"/>
                <w:color w:val="000000"/>
                <w:sz w:val="18"/>
                <w:szCs w:val="18"/>
              </w:rPr>
              <w:t xml:space="preserve">Bogotá</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rPr>
              <w:t xml:space="preserve">San Carlos Lodge</w:t>
            </w:r>
          </w:p>
        </w:tc>
        <w:tc>
          <w:tcPr>
            <w:tcW w:w="5000" w:type="pct"/>
          </w:tcPr>
          <w:p>
            <w:pPr/>
            <w:r>
              <w:rPr>
                <w:rFonts w:ascii="Arial" w:hAnsi="Arial" w:eastAsia="Arial" w:cs="Arial"/>
                <w:color w:val="000000"/>
                <w:sz w:val="18"/>
                <w:szCs w:val="18"/>
              </w:rPr>
              <w:t xml:space="preserve">Eje Cafetero</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rPr>
              <w:t xml:space="preserve">York Luxury</w:t>
            </w:r>
          </w:p>
        </w:tc>
        <w:tc>
          <w:tcPr>
            <w:tcW w:w="5000" w:type="pct"/>
          </w:tcPr>
          <w:p>
            <w:pPr/>
            <w:r>
              <w:rPr>
                <w:rFonts w:ascii="Arial" w:hAnsi="Arial" w:eastAsia="Arial" w:cs="Arial"/>
                <w:color w:val="000000"/>
                <w:sz w:val="18"/>
                <w:szCs w:val="18"/>
              </w:rPr>
              <w:t xml:space="preserve">Medellin</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Colombia</w:t>
            </w:r>
          </w:p>
        </w:tc>
      </w:tr>
      <w:tr>
        <w:trPr/>
        <w:tc>
          <w:tcPr>
            <w:tcW w:w="5000" w:type="pct"/>
            <w:gridSpan w:val="4"/>
          </w:tcPr>
          <w:p>
            <w:pPr>
              <w:jc w:val="start"/>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08/12/2025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en viaje redondo México – Bogotá – Pereira – Medellín – México.</w:t>
      </w:r>
    </w:p>
    <w:p>
      <w:pPr>
        <w:jc w:val="start"/>
      </w:pPr>
      <w:r>
        <w:rPr>
          <w:rFonts w:ascii="Arial" w:hAnsi="Arial" w:eastAsia="Arial" w:cs="Arial"/>
          <w:sz w:val="18"/>
          <w:szCs w:val="18"/>
        </w:rPr>
        <w:t xml:space="preserve">  ● Traslados aeropuerto – hotel – aeropuerto.</w:t>
      </w:r>
    </w:p>
    <w:p>
      <w:pPr>
        <w:jc w:val="start"/>
      </w:pPr>
      <w:r>
        <w:rPr>
          <w:rFonts w:ascii="Arial" w:hAnsi="Arial" w:eastAsia="Arial" w:cs="Arial"/>
          <w:sz w:val="18"/>
          <w:szCs w:val="18"/>
        </w:rPr>
        <w:t xml:space="preserve">  ● 03 noches de alojamiento en Bogotá en el hotel seleccionado.</w:t>
      </w:r>
    </w:p>
    <w:p>
      <w:pPr>
        <w:jc w:val="start"/>
      </w:pPr>
      <w:r>
        <w:rPr>
          <w:rFonts w:ascii="Arial" w:hAnsi="Arial" w:eastAsia="Arial" w:cs="Arial"/>
          <w:sz w:val="18"/>
          <w:szCs w:val="18"/>
        </w:rPr>
        <w:t xml:space="preserve">  ● 03 noches de alojamiento en Eje Cafetero en el hotel seleccionado.</w:t>
      </w:r>
    </w:p>
    <w:p>
      <w:pPr>
        <w:jc w:val="start"/>
      </w:pPr>
      <w:r>
        <w:rPr>
          <w:rFonts w:ascii="Arial" w:hAnsi="Arial" w:eastAsia="Arial" w:cs="Arial"/>
          <w:sz w:val="18"/>
          <w:szCs w:val="18"/>
        </w:rPr>
        <w:t xml:space="preserve">  ● 03 noches de alojamiento en Medellín en el hotel seleccionado. </w:t>
      </w:r>
    </w:p>
    <w:p>
      <w:pPr>
        <w:jc w:val="start"/>
      </w:pPr>
      <w:r>
        <w:rPr>
          <w:rFonts w:ascii="Arial" w:hAnsi="Arial" w:eastAsia="Arial" w:cs="Arial"/>
          <w:sz w:val="18"/>
          <w:szCs w:val="18"/>
        </w:rPr>
        <w:t xml:space="preserve">  ● Desayunos diarios.</w:t>
      </w:r>
    </w:p>
    <w:p>
      <w:pPr>
        <w:jc w:val="start"/>
      </w:pPr>
      <w:r>
        <w:rPr>
          <w:rFonts w:ascii="Arial" w:hAnsi="Arial" w:eastAsia="Arial" w:cs="Arial"/>
          <w:sz w:val="18"/>
          <w:szCs w:val="18"/>
        </w:rPr>
        <w:t xml:space="preserve">  ● Visitas indicadas en el itinerario.</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 a guías, trasladistas, meseros y maleteros.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depósito no será reembolsable en caso de cancelación.</w:t>
      </w:r>
    </w:p>
    <w:p>
      <w:pPr>
        <w:jc w:val="start"/>
      </w:pPr>
      <w:r>
        <w:rPr>
          <w:rFonts w:ascii="Arial" w:hAnsi="Arial" w:eastAsia="Arial" w:cs="Arial"/>
          <w:sz w:val="18"/>
          <w:szCs w:val="18"/>
        </w:rPr>
        <w:t xml:space="preserve">Sujeto a disponibilidad, aérea,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9.199999999999999289457264239899814128875732421875"/>
          <w:szCs w:val="19.199999999999999289457264239899814128875732421875"/>
        </w:rPr>
        <w:t xml:space="preserve">Los pasajeros tendrán derecho a 1 maleta por persona. En caso de exceder el número de maletas y sea necesaria la contratación de un carro adicional, el costo lo asumirá el pasajero.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 </w:t>
      </w:r>
    </w:p>
    <w:p>
      <w:pPr>
        <w:jc w:val="start"/>
      </w:pPr>
      <w:r>
        <w:rPr>
          <w:rFonts w:ascii="Arial" w:hAnsi="Arial" w:eastAsia="Arial" w:cs="Arial"/>
          <w:sz w:val="18"/>
          <w:szCs w:val="18"/>
        </w:rPr>
        <w:t xml:space="preserve">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 </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 </w:t>
      </w:r>
    </w:p>
    <w:p>
      <w:pPr>
        <w:jc w:val="start"/>
      </w:pPr>
      <w:r>
        <w:rPr>
          <w:rFonts w:ascii="Arial" w:hAnsi="Arial" w:eastAsia="Arial" w:cs="Arial"/>
          <w:sz w:val="18"/>
          <w:szCs w:val="18"/>
        </w:rPr>
        <w:t xml:space="preserve">Se permite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 </w:t>
      </w:r>
    </w:p>
    <w:p>
      <w:pPr>
        <w:jc w:val="start"/>
      </w:pPr>
      <w:r>
        <w:rPr>
          <w:rFonts w:ascii="Arial" w:hAnsi="Arial" w:eastAsia="Arial" w:cs="Arial"/>
          <w:sz w:val="18"/>
          <w:szCs w:val="18"/>
        </w:rPr>
        <w:t xml:space="preserve">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w:t>
      </w:r>
    </w:p>
    <w:p>
      <w:pPr>
        <w:jc w:val="start"/>
      </w:pPr>
      <w:r>
        <w:rPr>
          <w:rFonts w:ascii="Arial" w:hAnsi="Arial" w:eastAsia="Arial" w:cs="Arial"/>
          <w:sz w:val="18"/>
          <w:szCs w:val="18"/>
        </w:rPr>
        <w:t xml:space="preserve"> 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 </w:t>
      </w:r>
    </w:p>
    <w:p>
      <w:pPr>
        <w:jc w:val="start"/>
      </w:pPr>
      <w:r>
        <w:rPr>
          <w:rFonts w:ascii="Arial" w:hAnsi="Arial" w:eastAsia="Arial" w:cs="Arial"/>
          <w:sz w:val="18"/>
          <w:szCs w:val="18"/>
        </w:rPr>
        <w:t xml:space="preserve">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 </w:t>
      </w:r>
    </w:p>
    <w:p>
      <w:pPr>
        <w:jc w:val="start"/>
      </w:pPr>
      <w:r>
        <w:rPr>
          <w:rFonts w:ascii="Arial" w:hAnsi="Arial" w:eastAsia="Arial" w:cs="Arial"/>
          <w:sz w:val="18"/>
          <w:szCs w:val="18"/>
        </w:rPr>
        <w:t xml:space="preserve">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w:t>
      </w:r>
    </w:p>
    <w:p>
      <w:pPr>
        <w:jc w:val="start"/>
      </w:pPr>
      <w:r>
        <w:rPr>
          <w:rFonts w:ascii="Arial" w:hAnsi="Arial" w:eastAsia="Arial" w:cs="Arial"/>
          <w:sz w:val="18"/>
          <w:szCs w:val="18"/>
        </w:rPr>
        <w:t xml:space="preserve"> 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COLOMBIA</w:t>
      </w:r>
    </w:p>
    <w:p>
      <w:pPr>
        <w:jc w:val="start"/>
      </w:pPr>
      <w:r>
        <w:rPr>
          <w:rFonts w:ascii="Arial" w:hAnsi="Arial" w:eastAsia="Arial" w:cs="Arial"/>
          <w:sz w:val="18"/>
          <w:szCs w:val="18"/>
          <w:b w:val="1"/>
          <w:bCs w:val="1"/>
        </w:rPr>
        <w:t xml:space="preserve">REQUISITOS PARA INGRESAR A COLOMBIA</w:t>
      </w:r>
    </w:p>
    <w:p>
      <w:pPr>
        <w:numPr>
          <w:ilvl w:val="0"/>
          <w:numId w:val="5"/>
        </w:numPr>
      </w:pPr>
      <w:r>
        <w:rPr>
          <w:rFonts w:ascii="Arial" w:hAnsi="Arial" w:eastAsia="Arial" w:cs="Arial"/>
          <w:sz w:val="18"/>
          <w:szCs w:val="18"/>
        </w:rPr>
        <w:t xml:space="preserve">Registrarse en Check-Mig en un plazo de 72 horas y como máximo 2 horas antes de su vuelo a través del siguiente enlace: https://apps.migracioncolombia.gov.co/pre-registro/public/preregistro.jsf Los viajeros reciben un correo electrónico de confirmación que deben presentar a su llegada a Colombia. </w:t>
      </w:r>
    </w:p>
    <w:p>
      <w:pPr>
        <w:numPr>
          <w:ilvl w:val="0"/>
          <w:numId w:val="5"/>
        </w:numPr>
      </w:pPr>
      <w:r>
        <w:rPr>
          <w:rFonts w:ascii="Arial" w:hAnsi="Arial" w:eastAsia="Arial" w:cs="Arial"/>
          <w:sz w:val="18"/>
          <w:szCs w:val="18"/>
        </w:rPr>
        <w:t xml:space="preserve">Uso de mascarilla opcional.</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13E7F16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892C7FC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A95D413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
    <w:nsid w:val="8891003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
    <w:nsid w:val="1B0D84D3"/>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bNxVZ"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2025-07-09T15:38:49-06:00</dcterms:created>
  <dcterms:modified xsi:type="dcterms:W3CDTF">2025-07-09T15:38:49-06:00</dcterms:modified>
</cp:coreProperties>
</file>

<file path=docProps/custom.xml><?xml version="1.0" encoding="utf-8"?>
<Properties xmlns="http://schemas.openxmlformats.org/officeDocument/2006/custom-properties" xmlns:vt="http://schemas.openxmlformats.org/officeDocument/2006/docPropsVTypes"/>
</file>