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Alemania y Ciudades Imperiales</w:t>
      </w:r>
    </w:p>
    <w:p>
      <w:pPr>
        <w:jc w:val="start"/>
      </w:pPr>
      <w:r>
        <w:rPr>
          <w:rFonts w:ascii="Arial" w:hAnsi="Arial" w:eastAsia="Arial" w:cs="Arial"/>
          <w:sz w:val="22.5"/>
          <w:szCs w:val="22.5"/>
          <w:b w:val="1"/>
          <w:bCs w:val="1"/>
        </w:rPr>
        <w:t xml:space="preserve">MTSV-10201  </w:t>
      </w:r>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$1700 </w:t>
      </w:r>
      <w:r>
        <w:rPr>
          <w:rFonts w:ascii="Arial" w:hAnsi="Arial" w:eastAsia="Arial" w:cs="Arial"/>
          <w:sz w:val="25.5"/>
          <w:szCs w:val="25.5"/>
          <w:vertAlign w:val="superscript"/>
        </w:rPr>
        <w:t xml:space="preserve">EUR</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miércoles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Alemania, República Checa, Eslovaquia,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Berlín, Dresde, Praga, Bratislava, Budapest, Viena, Salzburgo, Múnich, Frankfurt.</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BERLíN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Tomar vuelo desde El Salvador con destino a Berlín.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BERLíN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llevarlo a su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Park Inn By Radisson Berlin Alexanderplatz.</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BERLíN - DRESDE -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región de Sajonia para llegar a su antigua capital, Dresde, a orillas del Rio Elba, capital de la cultura germánica, que fue reconstruida tras los bombardeos de la II Guerra Mundial. Tiempo libre, para disfrutar de la ciudad o posibilidad de realizar tour opcional. Continuación hacia la República Checa para llegar a la ciudad de Praga.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Tours Opcionales: Viviendo Dresde 55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recorriendo la Plaza Vieja, el famoso reloj Astronómico que funciona desde 1410, cuya atracción son sus tres principales componentes; cuadrante astronómico, figuras animadas de los 12 apóstoles y calendario circular. Recorrido a la Colina del Castillo, visitando el interior de la Catedral de San Vito, la calle dorada, Palacio Imperial, continuamos a Malá Strana para conocer la Iglesia de Santa María de la Victoria.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 Opcional: Cena tradicional medieval 85 EUR.</w:t>
      </w:r>
    </w:p>
    <w:p>
      <w:pPr>
        <w:jc w:val="both"/>
      </w:pPr>
      <w:r>
        <w:rPr>
          <w:rFonts w:ascii="Arial" w:hAnsi="Arial" w:eastAsia="Arial" w:cs="Arial"/>
          <w:sz w:val="18"/>
          <w:szCs w:val="18"/>
        </w:rPr>
        <w:t xml:space="preserve">Tour Opcional: Viviendo Praga 60 EUR.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PRAGA - BRATISLAVA -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Llegada.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una de las ciudades más bellas de Europa, dividida en dos partes por el Río Danubio: Buda donde se podrá caminar entre sus calles para conocer la antigua sede real, la Iglesia de Matías y el Bastión de los Pescadores y Pest, famosa por sus bulevares, teatro de la ópera, Parlamento Húngaro, Sinagoga y Basílica de San Esteban. Tarde libre para poder conocer las maravillas de esta ciudad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Tour Opcional: Crucero por El Danubio 45 EUR</w:t>
      </w:r>
    </w:p>
    <w:p>
      <w:pPr>
        <w:jc w:val="both"/>
      </w:pPr>
      <w:r>
        <w:rPr>
          <w:rFonts w:ascii="Arial" w:hAnsi="Arial" w:eastAsia="Arial" w:cs="Arial"/>
          <w:sz w:val="18"/>
          <w:szCs w:val="18"/>
        </w:rPr>
        <w:t xml:space="preserve">Tour Opcional: Cena húngara con show folclórico 90 EUR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BUDAPEST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Continuamos ruta a una ciudad con un legado artístico e intelectual que se formó gracias a sus pobladores, Viena. Recorrido por la ciudad con la avenida Ringstrasse, con multitud de edificios históricos como el Palacio de Belvedere, la ópera, el Palacio Real, Ayuntamiento, Iglesia Votiva, Canal del Danubio, pasamos por la Prater con la emblemática Noria Tiempo libre o posibilidad de realizar tour opcional. Llegada a Viena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Encantos por la Abadía de Melk y Valle del Danubio 140 EUR</w:t>
      </w:r>
    </w:p>
    <w:p>
      <w:pPr>
        <w:jc w:val="both"/>
      </w:pPr>
      <w:r>
        <w:rPr>
          <w:rFonts w:ascii="Arial" w:hAnsi="Arial" w:eastAsia="Arial" w:cs="Arial"/>
          <w:sz w:val="18"/>
          <w:szCs w:val="18"/>
        </w:rPr>
        <w:t xml:space="preserve">Tour Opcional: Buda y Crucero por el Danubio 85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disfrutar Viena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La Viena de Sisi Emperatriz 50 EUR</w:t>
      </w:r>
    </w:p>
    <w:p>
      <w:pPr>
        <w:jc w:val="both"/>
      </w:pPr>
      <w:r>
        <w:rPr>
          <w:rFonts w:ascii="Arial" w:hAnsi="Arial" w:eastAsia="Arial" w:cs="Arial"/>
          <w:sz w:val="18"/>
          <w:szCs w:val="18"/>
        </w:rPr>
        <w:t xml:space="preserve">Tours Opcionales: Sinfonía por el palacio de Schonbrunn 110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VIENA - SALZBURGO - MUNICH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Salzburgo la ciudad más bonita de Austria, visita panorámica por la ciudad y después tiempo libre almuerzo (no incluido). Continuación hacia Múnich, nuestra primera parada para conocer el recinto de los juegos Olímpicos y el Parque inglés, finalizando para ver desde fuera el sitio de BMW, Continuación al hotel. Tiempo libre,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Múnich.</w:t>
      </w:r>
    </w:p>
    <w:p>
      <w:pPr>
        <w:jc w:val="both"/>
      </w:pPr>
      <w:r>
        <w:rPr>
          <w:rFonts w:ascii="Arial" w:hAnsi="Arial" w:eastAsia="Arial" w:cs="Arial"/>
          <w:sz w:val="18"/>
          <w:szCs w:val="18"/>
        </w:rPr>
        <w:t xml:space="preserve">Tour opcional: Noche cervecera con cena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Tiempo libre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Múnich.</w:t>
      </w:r>
    </w:p>
    <w:p>
      <w:pPr>
        <w:jc w:val="both"/>
      </w:pPr>
      <w:r>
        <w:rPr>
          <w:rFonts w:ascii="Arial" w:hAnsi="Arial" w:eastAsia="Arial" w:cs="Arial"/>
          <w:sz w:val="18"/>
          <w:szCs w:val="18"/>
        </w:rPr>
        <w:t xml:space="preserve">Tour Opcional: Castillo Heidelberg 65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MúNICH - FRANKFURT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Frankfurt. Tiempo libre para compras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Leonardo Hotel Offenbach Frankfurt.</w:t>
      </w:r>
    </w:p>
    <w:p>
      <w:pPr>
        <w:jc w:val="both"/>
      </w:pPr>
      <w:r>
        <w:rPr>
          <w:rFonts w:ascii="Arial" w:hAnsi="Arial" w:eastAsia="Arial" w:cs="Arial"/>
          <w:sz w:val="18"/>
          <w:szCs w:val="18"/>
        </w:rPr>
        <w:t xml:space="preserve">Tour Opcional: Navegando por Frankfurt 45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FRANKFURT - EL SALVADOR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al aeropuerto para tomar el vuelo de regreso 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Temporada</w:t>
            </w:r>
          </w:p>
        </w:tc>
        <w:tc>
          <w:tcPr>
            <w:tcW w:w="4000" w:type="pct"/>
          </w:tcPr>
          <w:p>
            <w:pPr/>
            <w:r>
              <w:rPr>
                <w:rFonts w:ascii="Arial" w:hAnsi="Arial" w:eastAsia="Arial" w:cs="Arial"/>
                <w:color w:val="000000"/>
                <w:sz w:val="18"/>
                <w:szCs w:val="18"/>
                <w:b w:val="1"/>
                <w:bCs w:val="1"/>
              </w:rPr>
              <w:t xml:space="preserve">Valor persona doble</w:t>
            </w:r>
          </w:p>
        </w:tc>
        <w:tc>
          <w:tcPr>
            <w:tcW w:w="4000" w:type="pct"/>
          </w:tcPr>
          <w:p>
            <w:pPr/>
            <w:r>
              <w:rPr>
                <w:rFonts w:ascii="Arial" w:hAnsi="Arial" w:eastAsia="Arial" w:cs="Arial"/>
                <w:color w:val="000000"/>
                <w:sz w:val="18"/>
                <w:szCs w:val="18"/>
                <w:b w:val="1"/>
                <w:bCs w:val="1"/>
              </w:rPr>
              <w:t xml:space="preserve">Suplemento hab. sencillo</w:t>
            </w:r>
          </w:p>
        </w:tc>
      </w:tr>
      <w:tr>
        <w:trPr/>
        <w:tc>
          <w:tcPr>
            <w:tcW w:w="4000" w:type="pct"/>
          </w:tcPr>
          <w:p>
            <w:pPr/>
            <w:r>
              <w:rPr>
                <w:rFonts w:ascii="Arial" w:hAnsi="Arial" w:eastAsia="Arial" w:cs="Arial"/>
                <w:color w:val="000000"/>
                <w:sz w:val="18"/>
                <w:szCs w:val="18"/>
                <w:b w:val="1"/>
                <w:bCs w:val="1"/>
              </w:rPr>
              <w:t xml:space="preserve">ALTA</w:t>
            </w:r>
          </w:p>
        </w:tc>
        <w:tc>
          <w:tcPr>
            <w:tcW w:w="4000" w:type="pct"/>
          </w:tcPr>
          <w:p>
            <w:pPr/>
            <w:r>
              <w:rPr>
                <w:rFonts w:ascii="Arial" w:hAnsi="Arial" w:eastAsia="Arial" w:cs="Arial"/>
                <w:color w:val="000000"/>
                <w:sz w:val="18"/>
                <w:szCs w:val="18"/>
                <w:b w:val="1"/>
                <w:bCs w:val="1"/>
              </w:rPr>
              <w:t xml:space="preserve"> € 1,900</w:t>
            </w:r>
          </w:p>
        </w:tc>
        <w:tc>
          <w:tcPr>
            <w:tcW w:w="4000" w:type="pct"/>
          </w:tcPr>
          <w:p>
            <w:pPr/>
            <w:r>
              <w:rPr>
                <w:rFonts w:ascii="Arial" w:hAnsi="Arial" w:eastAsia="Arial" w:cs="Arial"/>
                <w:color w:val="000000"/>
                <w:sz w:val="18"/>
                <w:szCs w:val="18"/>
                <w:b w:val="1"/>
                <w:bCs w:val="1"/>
              </w:rPr>
              <w:t xml:space="preserve"> € 1,300</w:t>
            </w:r>
          </w:p>
        </w:tc>
      </w:tr>
      <w:tr>
        <w:trPr/>
        <w:tc>
          <w:tcPr>
            <w:tcW w:w="4000" w:type="pct"/>
          </w:tcPr>
          <w:p>
            <w:pPr/>
            <w:r>
              <w:rPr>
                <w:rFonts w:ascii="Arial" w:hAnsi="Arial" w:eastAsia="Arial" w:cs="Arial"/>
                <w:color w:val="000000"/>
                <w:sz w:val="18"/>
                <w:szCs w:val="18"/>
                <w:b w:val="1"/>
                <w:bCs w:val="1"/>
              </w:rPr>
              <w:t xml:space="preserve">BAJA</w:t>
            </w:r>
          </w:p>
        </w:tc>
        <w:tc>
          <w:tcPr>
            <w:tcW w:w="4000" w:type="pct"/>
          </w:tcPr>
          <w:p>
            <w:pPr/>
            <w:r>
              <w:rPr>
                <w:rFonts w:ascii="Arial" w:hAnsi="Arial" w:eastAsia="Arial" w:cs="Arial"/>
                <w:color w:val="000000"/>
                <w:sz w:val="18"/>
                <w:szCs w:val="18"/>
                <w:b w:val="1"/>
                <w:bCs w:val="1"/>
              </w:rPr>
              <w:t xml:space="preserve"> € 1,700</w:t>
            </w:r>
          </w:p>
        </w:tc>
        <w:tc>
          <w:tcPr>
            <w:tcW w:w="4000" w:type="pct"/>
          </w:tcPr>
          <w:p>
            <w:pPr/>
            <w:r>
              <w:rPr>
                <w:rFonts w:ascii="Arial" w:hAnsi="Arial" w:eastAsia="Arial" w:cs="Arial"/>
                <w:color w:val="000000"/>
                <w:sz w:val="18"/>
                <w:szCs w:val="18"/>
                <w:b w:val="1"/>
                <w:bCs w:val="1"/>
              </w:rPr>
              <w:t xml:space="preserve"> € 1,100</w:t>
            </w:r>
          </w:p>
        </w:tc>
      </w:tr>
      <w:tr>
        <w:trPr/>
        <w:tc>
          <w:tcPr>
            <w:tcW w:w="4000" w:type="pct"/>
            <w:gridSpan w:val="5"/>
          </w:tcPr>
          <w:p>
            <w:pPr>
              <w:jc w:val="start"/>
            </w:pPr>
            <w:r>
              <w:rPr>
                <w:rFonts w:ascii="Arial" w:hAnsi="Arial" w:eastAsia="Arial" w:cs="Arial"/>
                <w:color w:val="000000"/>
                <w:sz w:val="18"/>
                <w:szCs w:val="18"/>
              </w:rPr>
              <w:t xml:space="preserve">Temporada Baja 02 Nov al 14 de Marzo * Excepto del 14 Dic al 31 de Dic</w:t>
            </w:r>
          </w:p>
          <w:p>
            <w:pPr>
              <w:jc w:val="start"/>
            </w:pPr>
            <w:r>
              <w:rPr>
                <w:rFonts w:ascii="Arial" w:hAnsi="Arial" w:eastAsia="Arial" w:cs="Arial"/>
                <w:color w:val="000000"/>
                <w:sz w:val="18"/>
                <w:szCs w:val="18"/>
              </w:rPr>
              <w:t xml:space="preserve">Temporada Alta 15 Mar al 01 Nov</w:t>
            </w:r>
          </w:p>
          <w:p>
            <w:pPr>
              <w:jc w:val="start"/>
            </w:pPr>
            <w:r>
              <w:rPr>
                <w:rFonts w:ascii="Arial" w:hAnsi="Arial" w:eastAsia="Arial" w:cs="Arial"/>
                <w:color w:val="000000"/>
                <w:sz w:val="18"/>
                <w:szCs w:val="18"/>
              </w:rPr>
              <w:t xml:space="preserve">El descuento de Triple se aplica sólo a la tercera persona.</w:t>
            </w:r>
          </w:p>
          <w:p>
            <w:pPr>
              <w:jc w:val="start"/>
            </w:pPr>
            <w:r>
              <w:rPr>
                <w:rFonts w:ascii="Arial" w:hAnsi="Arial" w:eastAsia="Arial" w:cs="Arial"/>
                <w:color w:val="000000"/>
                <w:sz w:val="18"/>
                <w:szCs w:val="18"/>
              </w:rPr>
              <w:t xml:space="preserve">La edad de los menores se considera de 4-11 aÑos.</w:t>
            </w:r>
          </w:p>
          <w:p>
            <w:pPr>
              <w:jc w:val="start"/>
            </w:pPr>
            <w:r>
              <w:rPr>
                <w:rFonts w:ascii="Arial" w:hAnsi="Arial" w:eastAsia="Arial" w:cs="Arial"/>
                <w:color w:val="000000"/>
                <w:sz w:val="18"/>
                <w:szCs w:val="18"/>
              </w:rPr>
              <w:t xml:space="preserve">Si tienes más de 65 aÑos obtienes un descuento del 5%.</w:t>
            </w:r>
          </w:p>
          <w:p>
            <w:pPr>
              <w:jc w:val="start"/>
            </w:pPr>
            <w:r>
              <w:rPr>
                <w:rFonts w:ascii="Arial" w:hAnsi="Arial" w:eastAsia="Arial" w:cs="Arial"/>
                <w:color w:val="000000"/>
                <w:sz w:val="18"/>
                <w:szCs w:val="18"/>
              </w:rPr>
              <w:t xml:space="preserve">Si compras con 90 días de antelación obtienes el 5% de descuento.</w:t>
            </w:r>
          </w:p>
          <w:p>
            <w:pPr>
              <w:jc w:val="start"/>
            </w:pPr>
            <w:r>
              <w:rPr>
                <w:rFonts w:ascii="Arial" w:hAnsi="Arial" w:eastAsia="Arial" w:cs="Arial"/>
                <w:color w:val="000000"/>
                <w:sz w:val="18"/>
                <w:szCs w:val="18"/>
              </w:rPr>
              <w:t xml:space="preserve">Viaja con toda tu familia y obtén hasta el 5 % de descuento sobre el total, a partir de 6 pasajeros.</w:t>
            </w:r>
          </w:p>
          <w:p>
            <w:pPr>
              <w:jc w:val="start"/>
            </w:pPr>
            <w:r>
              <w:rPr>
                <w:rFonts w:ascii="Arial" w:hAnsi="Arial" w:eastAsia="Arial" w:cs="Arial"/>
                <w:color w:val="000000"/>
                <w:sz w:val="18"/>
                <w:szCs w:val="18"/>
              </w:rPr>
              <w:t xml:space="preserve">Si tienes dos viajes con nosotros en el mismo aÑo obtienes un descuento del 5%.</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Berl</w:t>
            </w:r>
            <w:r>
              <w:rPr>
                <w:rFonts w:ascii="Arial" w:hAnsi="Arial" w:eastAsia="Arial" w:cs="Arial"/>
                <w:color w:val="000000"/>
                <w:sz w:val="18"/>
                <w:szCs w:val="18"/>
              </w:rPr>
              <w:t xml:space="preserve">ín</w:t>
            </w:r>
          </w:p>
        </w:tc>
        <w:tc>
          <w:tcPr>
            <w:tcW w:w="4000" w:type="pct"/>
          </w:tcPr>
          <w:p>
            <w:pPr/>
            <w:r>
              <w:rPr>
                <w:rFonts w:ascii="Arial" w:hAnsi="Arial" w:eastAsia="Arial" w:cs="Arial"/>
                <w:color w:val="000000"/>
                <w:sz w:val="18"/>
                <w:szCs w:val="18"/>
              </w:rPr>
              <w:t xml:space="preserve">Park Inn By Radisson Berlin Alexanderplatz</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Hotel Corinthia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Budapest</w:t>
            </w:r>
          </w:p>
        </w:tc>
        <w:tc>
          <w:tcPr>
            <w:tcW w:w="4000" w:type="pct"/>
          </w:tcPr>
          <w:p>
            <w:pPr/>
            <w:r>
              <w:rPr>
                <w:rFonts w:ascii="Arial" w:hAnsi="Arial" w:eastAsia="Arial" w:cs="Arial"/>
                <w:color w:val="000000"/>
                <w:sz w:val="18"/>
                <w:szCs w:val="18"/>
              </w:rPr>
              <w:t xml:space="preserve">Hilton Garden Inn City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Viena</w:t>
            </w:r>
          </w:p>
        </w:tc>
        <w:tc>
          <w:tcPr>
            <w:tcW w:w="4000" w:type="pct"/>
          </w:tcPr>
          <w:p>
            <w:pPr/>
            <w:r>
              <w:rPr>
                <w:rFonts w:ascii="Arial" w:hAnsi="Arial" w:eastAsia="Arial" w:cs="Arial"/>
                <w:color w:val="000000"/>
                <w:sz w:val="18"/>
                <w:szCs w:val="18"/>
              </w:rPr>
              <w:t xml:space="preserve">Holiday Inn Vienna City, An Ihg Hotel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w:t>
            </w:r>
            <w:r>
              <w:rPr>
                <w:rFonts w:ascii="Arial" w:hAnsi="Arial" w:eastAsia="Arial" w:cs="Arial"/>
                <w:color w:val="000000"/>
                <w:sz w:val="18"/>
                <w:szCs w:val="18"/>
              </w:rPr>
              <w:t xml:space="preserve">únich</w:t>
            </w:r>
          </w:p>
        </w:tc>
        <w:tc>
          <w:tcPr>
            <w:tcW w:w="4000" w:type="pct"/>
          </w:tcPr>
          <w:p>
            <w:pPr/>
            <w:r>
              <w:rPr>
                <w:rFonts w:ascii="Arial" w:hAnsi="Arial" w:eastAsia="Arial" w:cs="Arial"/>
                <w:color w:val="000000"/>
                <w:sz w:val="18"/>
                <w:szCs w:val="18"/>
              </w:rPr>
              <w:t xml:space="preserve">Pullman Munich</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Frankfurt</w:t>
            </w:r>
          </w:p>
        </w:tc>
        <w:tc>
          <w:tcPr>
            <w:tcW w:w="4000" w:type="pct"/>
          </w:tcPr>
          <w:p>
            <w:pPr/>
            <w:r>
              <w:rPr>
                <w:rFonts w:ascii="Arial" w:hAnsi="Arial" w:eastAsia="Arial" w:cs="Arial"/>
                <w:color w:val="000000"/>
                <w:sz w:val="18"/>
                <w:szCs w:val="18"/>
              </w:rPr>
              <w:t xml:space="preserve">Leonardo Hotel Offenbach Frankfurt</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r>
        <w:trPr/>
        <w:tc>
          <w:tcPr>
            <w:tcW w:w="4000" w:type="pct"/>
            <w:gridSpan w:val="3"/>
          </w:tcPr>
          <w:p>
            <w:pPr>
              <w:jc w:val="start"/>
            </w:pPr>
            <w:r>
              <w:rPr>
                <w:rFonts w:ascii="Arial" w:hAnsi="Arial" w:eastAsia="Arial" w:cs="Arial"/>
                <w:color w:val="000000"/>
                <w:sz w:val="18"/>
                <w:szCs w:val="18"/>
                <w:b w:val="1"/>
                <w:bCs w:val="1"/>
              </w:rPr>
              <w:t xml:space="preserve">NOTAS IMPORTANTES DE ALOJAMIENTO</w:t>
            </w:r>
          </w:p>
          <w:p>
            <w:pPr>
              <w:jc w:val="start"/>
            </w:pPr>
            <w:r>
              <w:rPr>
                <w:rFonts w:ascii="Arial" w:hAnsi="Arial" w:eastAsia="Arial" w:cs="Arial"/>
                <w:color w:val="000000"/>
                <w:sz w:val="18"/>
                <w:szCs w:val="18"/>
              </w:rPr>
              <w:t xml:space="preserve">Habitaciones Triples: Las habitaciones triples est</w:t>
            </w:r>
            <w:r>
              <w:rPr>
                <w:rFonts w:ascii="Arial" w:hAnsi="Arial" w:eastAsia="Arial" w:cs="Arial"/>
                <w:color w:val="000000"/>
                <w:sz w:val="18"/>
                <w:szCs w:val="18"/>
              </w:rPr>
              <w:t xml:space="preserve">án compuestas de una cama matrimonial m</w:t>
            </w:r>
            <w:r>
              <w:rPr>
                <w:rFonts w:ascii="Arial" w:hAnsi="Arial" w:eastAsia="Arial" w:cs="Arial"/>
                <w:color w:val="000000"/>
                <w:sz w:val="18"/>
                <w:szCs w:val="18"/>
              </w:rPr>
              <w:t xml:space="preserve">ás una cama suplementaria (rollaway) </w:t>
            </w:r>
            <w:r>
              <w:rPr>
                <w:rFonts w:ascii="Arial" w:hAnsi="Arial" w:eastAsia="Arial" w:cs="Arial"/>
                <w:color w:val="000000"/>
                <w:sz w:val="18"/>
                <w:szCs w:val="18"/>
              </w:rPr>
              <w:t xml:space="preserve">ó sof</w:t>
            </w:r>
            <w:r>
              <w:rPr>
                <w:rFonts w:ascii="Arial" w:hAnsi="Arial" w:eastAsia="Arial" w:cs="Arial"/>
                <w:color w:val="000000"/>
                <w:sz w:val="18"/>
                <w:szCs w:val="18"/>
              </w:rPr>
              <w:t xml:space="preserve">á-cama, las habitaciones triples no se recomiendan para Adultos, Cuando hay menores en compa</w:t>
            </w:r>
            <w:r>
              <w:rPr>
                <w:rFonts w:ascii="Arial" w:hAnsi="Arial" w:eastAsia="Arial" w:cs="Arial"/>
                <w:color w:val="000000"/>
                <w:sz w:val="18"/>
                <w:szCs w:val="18"/>
              </w:rPr>
              <w:t xml:space="preserve">Ñ</w:t>
            </w:r>
            <w:r>
              <w:rPr>
                <w:rFonts w:ascii="Arial" w:hAnsi="Arial" w:eastAsia="Arial" w:cs="Arial"/>
                <w:color w:val="000000"/>
                <w:sz w:val="18"/>
                <w:szCs w:val="18"/>
              </w:rPr>
              <w:t xml:space="preserve">ía de sus padres se requiere tener disponibilidad en triple.</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10 noches de Alojamiento en categoría indicada. </w:t>
      </w:r>
    </w:p>
    <w:p>
      <w:pPr>
        <w:jc w:val="start"/>
      </w:pPr>
      <w:r>
        <w:rPr>
          <w:rFonts w:ascii="Arial" w:hAnsi="Arial" w:eastAsia="Arial" w:cs="Arial"/>
          <w:sz w:val="18"/>
          <w:szCs w:val="18"/>
        </w:rPr>
        <w:t xml:space="preserve">  ● Desayunos, diarios. </w:t>
      </w:r>
    </w:p>
    <w:p>
      <w:pPr>
        <w:jc w:val="start"/>
      </w:pPr>
      <w:r>
        <w:rPr>
          <w:rFonts w:ascii="Arial" w:hAnsi="Arial" w:eastAsia="Arial" w:cs="Arial"/>
          <w:sz w:val="18"/>
          <w:szCs w:val="18"/>
        </w:rPr>
        <w:t xml:space="preserve">  ● Visitas panorámicas de la ciudad tal y como se indica en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 </w:t>
      </w:r>
    </w:p>
    <w:p>
      <w:pPr>
        <w:jc w:val="start"/>
      </w:pPr>
      <w:r>
        <w:rPr>
          <w:rFonts w:ascii="Arial" w:hAnsi="Arial" w:eastAsia="Arial" w:cs="Arial"/>
          <w:sz w:val="18"/>
          <w:szCs w:val="18"/>
        </w:rPr>
        <w:t xml:space="preserve">  ● Asistencia de su guía antes de iniciar su viaje.</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24hrs antes y durante su viaje.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Itinerario sujeto a cambio, de acuerdo a su fecha de salida.</w:t>
      </w:r>
    </w:p>
    <w:p>
      <w:pPr>
        <w:jc w:val="both"/>
      </w:pPr>
      <w:r>
        <w:rPr>
          <w:rFonts w:ascii="Arial" w:hAnsi="Arial" w:eastAsia="Arial" w:cs="Arial"/>
          <w:sz w:val="18"/>
          <w:szCs w:val="18"/>
        </w:rPr>
        <w:t xml:space="preserve">En servicios terrestres no se incluyen los traslados de llegada o salida. </w:t>
      </w:r>
    </w:p>
    <w:p>
      <w:pPr>
        <w:jc w:val="both"/>
      </w:pPr>
      <w:r>
        <w:rPr>
          <w:rFonts w:ascii="Arial" w:hAnsi="Arial" w:eastAsia="Arial" w:cs="Arial"/>
          <w:sz w:val="18"/>
          <w:szCs w:val="18"/>
        </w:rPr>
        <w:t xml:space="preserve">Excepción de algunas ciudades. Favor de consultar con su ejecutivo.</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TOURS OPCIONALES</w:t>
      </w:r>
    </w:p>
    <w:p>
      <w:pPr>
        <w:jc w:val="both"/>
      </w:pPr>
      <w:r>
        <w:rPr>
          <w:rFonts w:ascii="Arial" w:hAnsi="Arial" w:eastAsia="Arial" w:cs="Arial"/>
          <w:sz w:val="18"/>
          <w:szCs w:val="18"/>
        </w:rPr>
        <w:t xml:space="preserve">Algunos recintos se pueden encontrar cerrados por asuntos políticos o diplomáticos.</w:t>
      </w:r>
    </w:p>
    <w:p>
      <w:pPr>
        <w:jc w:val="both"/>
      </w:pPr>
      <w:r>
        <w:rPr>
          <w:rFonts w:ascii="Arial" w:hAnsi="Arial" w:eastAsia="Arial" w:cs="Arial"/>
          <w:sz w:val="18"/>
          <w:szCs w:val="18"/>
        </w:rPr>
        <w:t xml:space="preserve">Sujetas a realizarse en días diferentes y/o cambios en destino sin previo aviso.</w:t>
      </w:r>
    </w:p>
    <w:p>
      <w:pPr>
        <w:jc w:val="both"/>
      </w:pPr>
      <w:r>
        <w:rPr>
          <w:rFonts w:ascii="Arial" w:hAnsi="Arial" w:eastAsia="Arial" w:cs="Arial"/>
          <w:sz w:val="18"/>
          <w:szCs w:val="18"/>
        </w:rPr>
        <w:t xml:space="preserve">Se necesitan mínimo 20 pasajeros en cada excursión para ser operativas.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EUR,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8"/>
      <w:footerReference w:type="default" r:id="rId9"/>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6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E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2025-09-16T14:33:35-06:00</dcterms:created>
  <dcterms:modified xsi:type="dcterms:W3CDTF">2025-09-16T14:33:35-06:00</dcterms:modified>
</cp:coreProperties>
</file>

<file path=docProps/custom.xml><?xml version="1.0" encoding="utf-8"?>
<Properties xmlns="http://schemas.openxmlformats.org/officeDocument/2006/custom-properties" xmlns:vt="http://schemas.openxmlformats.org/officeDocument/2006/docPropsVTypes"/>
</file>