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Clásica</w:t>
      </w:r>
    </w:p>
    <w:p>
      <w:pPr>
        <w:jc w:val="start"/>
      </w:pPr>
      <w:r>
        <w:rPr>
          <w:rFonts w:ascii="Arial" w:hAnsi="Arial" w:eastAsia="Arial" w:cs="Arial"/>
          <w:sz w:val="22.5"/>
          <w:szCs w:val="22.5"/>
          <w:b w:val="1"/>
          <w:bCs w:val="1"/>
        </w:rPr>
        <w:t xml:space="preserve">MTSV-10300  </w:t>
      </w:r>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$3599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viernes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Burgos, Burdeos, Blois, París, Basilea, Zúrich, Innsbruck, Venecia, Roma, Siena, Florencia, Pisa, Niza, Barcelona, Zaragoza,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San Oscar Arnulfo Romero para tomar el vuelo con destino 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llevarlo a su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Artiem.</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Acompañados de un Guía local, tendremos el primer contacto con la ciudad más animada de Europa y disfrutaremos de una visita panorámica, con recorrido a través de las principales avenidas, plazas y monumentos, como Gran Vía, Cibeles y el Ayuntamiento, Puerta de Alcalá, Santiago Bernabéu, Plaza de Toros, Plaza Oriente donde se sitúa el Palacio Real. Tarde libre para pasear por sus calles, compras o la posibilidad de realizar un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Artiem.</w:t>
      </w:r>
    </w:p>
    <w:p>
      <w:pPr>
        <w:jc w:val="both"/>
      </w:pPr>
      <w:r>
        <w:rPr>
          <w:rFonts w:ascii="Arial" w:hAnsi="Arial" w:eastAsia="Arial" w:cs="Arial"/>
          <w:sz w:val="18"/>
          <w:szCs w:val="18"/>
        </w:rPr>
        <w:t xml:space="preserve">Tour opcional: Tesoros de Toledo por  € 95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BURGOS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con dirección al norte de España vía Burgos, haremos una breve parada para admirar su fantástica Catedral Gótica, continuaremos hacia la frontera francesa; llegaremos a la ciudad de Burdeos, capital de la región Nueva Aquitania y Patrimonio de la Humanidad. Podremos apreciar la Place de la Bourse, así como Miroir d#39;eau, conocida como 'la fuente reflectante más grande del mundo'.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Mercure Bordeaux Centre.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BLOIS - PARíS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París haciendo una breve parada en Blois, con su Castillo a orillas del Loira. Podremos conocer su casco antiguo, su centro animado y sus hermosos edificios, ideal para recorrer a pie y dejarnos maravillar por su encanto. Tiempo libre y continuamos con nuestro camino hacia París, llegada y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Instagram Desde París por  € 65EUR.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del amor', donde recorreremos sus lugares más emblemáticos como la Plaza de la Concordia y disfrutar de su espectacular arquitectura, Panteón, jardín de Luxemburgo, orillas del río Sena, Palacio Nacional de los Inválidos donde se encuentra la tumba de Napoleón, Acabamos la visita en los Campos de Marte para fotografiar la Torre Eiffel. Resto de la tarde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París Bohemio por  € 75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Resto de la tarde libre o posibilidad de realizar un tour opcional. Día libre para pasear por los barrios con más encanto como el Barrio Latino o el bohemio Montmartre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Secretos De Versalles (Palacio Y Jardines) por  € 90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BASILEA - ZúRICH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de Suiza, a Basilea, donde haremos una breve parada para conocer su centro histórico que refleja una hermosa arquitectura de la época románica tardía y gótica. Podremos dar un paseo por el casco antiguo donde encontraremos la catedral románica, con su piedra rojiza y techumbre de azulejos verdes, y casi 40 museos. Continuamos con nuestro recorrido a Zúrich, ubicado en el corazón de Europa, una metrópolis moderna que, sin sacrificar su lado natural es una de las ciudades clasificada durante años como de las mejores por su calidad de vida. Tiempo libre en el centro histórico, junto al lago, donde podrán disfrutar del mejor ambiente.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Zuri By Fassbind.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ZúRICH - INNSBRUCK-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Innsbruck, capital del Tirol conocida como Perla de los Alpes. Tiempo libre para actividades personales o posibilidad de realizar tour opcional. Continuamos hacia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Hotel Tritone.</w:t>
      </w:r>
    </w:p>
    <w:p>
      <w:pPr>
        <w:jc w:val="both"/>
      </w:pPr>
      <w:r>
        <w:rPr>
          <w:rFonts w:ascii="Arial" w:hAnsi="Arial" w:eastAsia="Arial" w:cs="Arial"/>
          <w:sz w:val="18"/>
          <w:szCs w:val="18"/>
        </w:rPr>
        <w:t xml:space="preserve">Tour opcional: Viviendo Innsbruck: el mundo Swarovski por  € 55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VENECIA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realizaremos una vista panorámica por la hermosa ciudad sobre el mar, Venecia declarada patrimonio de la humanidad por la UNESCO es una ciudad única en el mundo que te encanta desde el primer momento que la ves. Finalizando la vista panorámica o posibilidad de realizar un tour opcional. Salida con dirección hacia Roma. Resto de la tarde libre para pasear por sus mágicas calles de esta increíble capital italiana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Ars.</w:t>
      </w:r>
    </w:p>
    <w:p>
      <w:pPr>
        <w:jc w:val="both"/>
      </w:pPr>
      <w:r>
        <w:rPr>
          <w:rFonts w:ascii="Arial" w:hAnsi="Arial" w:eastAsia="Arial" w:cs="Arial"/>
          <w:sz w:val="18"/>
          <w:szCs w:val="18"/>
        </w:rPr>
        <w:t xml:space="preserve">Tour opcional: Navegando en Góndola por Venecia.  € 60EUR.</w:t>
      </w:r>
    </w:p>
    <w:p>
      <w:pPr>
        <w:jc w:val="both"/>
      </w:pPr>
      <w:r>
        <w:rPr>
          <w:rFonts w:ascii="Arial" w:hAnsi="Arial" w:eastAsia="Arial" w:cs="Arial"/>
          <w:sz w:val="18"/>
          <w:szCs w:val="18"/>
        </w:rPr>
        <w:t xml:space="preserve">Tour opcional: Instagram desde Roma por  € 50EUR.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tendremos una visita panorámica para explorar los monumentos que hicieron de Roma la Ciudad Eterna, como el Coliseo, el Arco de Constantino, el monumento a Vittorio Emmanuelle II, los bulevares de Roma llenos de algunas de las iglesias y palacetes más antiguos del mundo. Para terminar este paseo en la Ciudad del Vaticano. Resto de la tarde libre para actividades personales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Ars.</w:t>
      </w:r>
    </w:p>
    <w:p>
      <w:pPr>
        <w:jc w:val="both"/>
      </w:pPr>
      <w:r>
        <w:rPr>
          <w:rFonts w:ascii="Arial" w:hAnsi="Arial" w:eastAsia="Arial" w:cs="Arial"/>
          <w:sz w:val="18"/>
          <w:szCs w:val="18"/>
        </w:rPr>
        <w:t xml:space="preserve">Tour opcional: Roma Imperial por  € 70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seguir conociendo esta maravillosa ciudad con sus numerosos museos, zonas comerciales o restos arqueológicos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Best Western Ars.</w:t>
      </w:r>
    </w:p>
    <w:p>
      <w:pPr>
        <w:jc w:val="both"/>
      </w:pPr>
      <w:r>
        <w:rPr>
          <w:rFonts w:ascii="Arial" w:hAnsi="Arial" w:eastAsia="Arial" w:cs="Arial"/>
          <w:sz w:val="18"/>
          <w:szCs w:val="18"/>
        </w:rPr>
        <w:t xml:space="preserve">Tour opcional: Museos Vaticanos, Capillas Sixtina y Basílica de San Pedro por  € 95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  SIENA  -  FLORENCIA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Partiremos hacia Siena. Tiempo libre. Luego nos trasladaremos hacia Florencia, capital de la Toscana y cuna del Renacimiento, donde realizaremos un recorrido a pie por el corazón de la ciudad donde nos dará una impresión de su gloriosa historia, arquitectura y arte. Desde la Piazza de la República llegará al puente más antiguo de Florencia, el Ponte Vecchio, el elegante edificio de la Galería de los Uffizi y la Piazza de la Signoria, la catedral de Santa María del Fiore y el campanario de Giotto.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Nil Hotel Centro Congressi Firenze.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FLORENCIA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hacia Niza con parada para visitar Pisa. Esta ciudad es identificada siempre por su famosa Torre Inclinada. Tendremos tiempo libre para dejarnos asombrar con su Catedral, el Baptisterio, la Plaza de los Milagros. Continuación hacia Niza, ciudad situada en la Costa Azul. Por la noche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NH Nice.</w:t>
      </w:r>
    </w:p>
    <w:p>
      <w:pPr>
        <w:jc w:val="both"/>
      </w:pPr>
      <w:r>
        <w:rPr>
          <w:rFonts w:ascii="Arial" w:hAnsi="Arial" w:eastAsia="Arial" w:cs="Arial"/>
          <w:sz w:val="18"/>
          <w:szCs w:val="18"/>
        </w:rPr>
        <w:t xml:space="preserve">Tour opcional: Elegancia en Mónaco y Monte Carlo por  € 75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NIZA  -  BARCELONA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Seguiremos a Barcelona. Llegada y visita panorámica, pasando por la plaza Cataluña, la Sagrada Familia, el monumento a Cristóbal Colón, el paseo marítimo, la Villa Olímpica, la Plaza España con la antigua plaza de toros y Montjuic, que en lo alto de la ciudad, ofrece las mejores vistas de Barcelona.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Hesperia Barcelona Sant Just.</w:t>
      </w:r>
    </w:p>
    <w:p>
      <w:pPr>
        <w:jc w:val="both"/>
      </w:pPr>
      <w:r>
        <w:rPr>
          <w:rFonts w:ascii="Arial" w:hAnsi="Arial" w:eastAsia="Arial" w:cs="Arial"/>
          <w:sz w:val="18"/>
          <w:szCs w:val="18"/>
        </w:rPr>
        <w:t xml:space="preserve">Tour opcional: Viviendo Barcelona por  € 45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Vía Zaragoza. Breve parada para conocer la Catedral, Basílica de Nuestra Señora del Pilar, patrona de la Hispanidad y recorrer su casco antiguo. Continuación a Madrid.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Artiem.</w:t>
      </w:r>
    </w:p>
    <w:p>
      <w:pPr>
        <w:jc w:val="both"/>
      </w:pPr>
      <w:r>
        <w:rPr>
          <w:rFonts w:ascii="Arial" w:hAnsi="Arial" w:eastAsia="Arial" w:cs="Arial"/>
          <w:sz w:val="18"/>
          <w:szCs w:val="18"/>
        </w:rPr>
        <w:t xml:space="preserve">Tour opcional: Cena con Show de Flamenco por  € 95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al aeropuerto para tomar el vuelo de regreso 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PRIMERA</w:t>
            </w:r>
          </w:p>
        </w:tc>
        <w:tc>
          <w:tcPr>
            <w:tcW w:w="4000" w:type="pct"/>
          </w:tcPr>
          <w:p>
            <w:pPr/>
            <w:r>
              <w:rPr>
                <w:rFonts w:ascii="Arial" w:hAnsi="Arial" w:eastAsia="Arial" w:cs="Arial"/>
                <w:color w:val="000000"/>
                <w:sz w:val="18"/>
                <w:szCs w:val="18"/>
                <w:b w:val="1"/>
                <w:bCs w:val="1"/>
              </w:rPr>
              <w:t xml:space="preserve">$3,599</w:t>
            </w:r>
          </w:p>
        </w:tc>
        <w:tc>
          <w:tcPr>
            <w:tcW w:w="4000" w:type="pct"/>
          </w:tcPr>
          <w:p>
            <w:pPr/>
            <w:r>
              <w:rPr>
                <w:rFonts w:ascii="Arial" w:hAnsi="Arial" w:eastAsia="Arial" w:cs="Arial"/>
                <w:color w:val="000000"/>
                <w:sz w:val="18"/>
                <w:szCs w:val="18"/>
                <w:b w:val="1"/>
                <w:bCs w:val="1"/>
              </w:rPr>
              <w:t xml:space="preserve">$3,599</w:t>
            </w:r>
          </w:p>
        </w:tc>
        <w:tc>
          <w:tcPr>
            <w:tcW w:w="4000" w:type="pct"/>
          </w:tcPr>
          <w:p>
            <w:pPr/>
            <w:r>
              <w:rPr>
                <w:rFonts w:ascii="Arial" w:hAnsi="Arial" w:eastAsia="Arial" w:cs="Arial"/>
                <w:color w:val="000000"/>
                <w:sz w:val="18"/>
                <w:szCs w:val="18"/>
                <w:b w:val="1"/>
                <w:bCs w:val="1"/>
              </w:rPr>
              <w:t xml:space="preserve">$5,098</w:t>
            </w:r>
          </w:p>
        </w:tc>
        <w:tc>
          <w:tcPr>
            <w:tcW w:w="4000" w:type="pct"/>
          </w:tcPr>
          <w:p>
            <w:pPr/>
            <w:r>
              <w:rPr>
                <w:rFonts w:ascii="Arial" w:hAnsi="Arial" w:eastAsia="Arial" w:cs="Arial"/>
                <w:color w:val="000000"/>
                <w:sz w:val="18"/>
                <w:szCs w:val="18"/>
                <w:b w:val="1"/>
                <w:bCs w:val="1"/>
              </w:rPr>
              <w:t xml:space="preserve">$3,399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Artiem</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Hotel Mercure Bordeaux Centre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Novotel Paris La Defense Esplanade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Z</w:t>
            </w:r>
            <w:r>
              <w:rPr>
                <w:rFonts w:ascii="Arial" w:hAnsi="Arial" w:eastAsia="Arial" w:cs="Arial"/>
                <w:color w:val="000000"/>
                <w:sz w:val="18"/>
                <w:szCs w:val="18"/>
              </w:rPr>
              <w:t xml:space="preserve">úrich</w:t>
            </w:r>
          </w:p>
        </w:tc>
        <w:tc>
          <w:tcPr>
            <w:tcW w:w="4000" w:type="pct"/>
          </w:tcPr>
          <w:p>
            <w:pPr/>
            <w:r>
              <w:rPr>
                <w:rFonts w:ascii="Arial" w:hAnsi="Arial" w:eastAsia="Arial" w:cs="Arial"/>
                <w:color w:val="000000"/>
                <w:sz w:val="18"/>
                <w:szCs w:val="18"/>
              </w:rPr>
              <w:t xml:space="preserve">Hotel Zuri By Fassbind</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Best Western Hotel Tritone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Nil Hotel Centro Congressi Firenze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Best Western Ars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Hotel NH Nice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Hotel Hesperia Barcelona Sant Just</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Autobús Confortable y Moderno. </w:t>
      </w:r>
    </w:p>
    <w:p>
      <w:pPr>
        <w:jc w:val="start"/>
      </w:pPr>
      <w:r>
        <w:rPr>
          <w:rFonts w:ascii="Arial" w:hAnsi="Arial" w:eastAsia="Arial" w:cs="Arial"/>
          <w:sz w:val="18"/>
          <w:szCs w:val="18"/>
        </w:rPr>
        <w:t xml:space="preserve">  ● 15 noches de Alojamiento en categoría indicada. </w:t>
      </w:r>
    </w:p>
    <w:p>
      <w:pPr>
        <w:jc w:val="start"/>
      </w:pPr>
      <w:r>
        <w:rPr>
          <w:rFonts w:ascii="Arial" w:hAnsi="Arial" w:eastAsia="Arial" w:cs="Arial"/>
          <w:sz w:val="18"/>
          <w:szCs w:val="18"/>
        </w:rPr>
        <w:t xml:space="preserve">  ● Desayunos, diarios. </w:t>
      </w:r>
    </w:p>
    <w:p>
      <w:pPr>
        <w:jc w:val="start"/>
      </w:pPr>
      <w:r>
        <w:rPr>
          <w:rFonts w:ascii="Arial" w:hAnsi="Arial" w:eastAsia="Arial" w:cs="Arial"/>
          <w:sz w:val="18"/>
          <w:szCs w:val="18"/>
        </w:rPr>
        <w:t xml:space="preserve">  ● Visitas panorámicas de la ciudad tal y como se indica en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 </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24hrs antes y durante su viaje.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0" w:history="1">
        <w:r>
          <w:rPr/>
          <w:t xml:space="preserve">fuentes oficiales.</w:t>
        </w:r>
      </w:hyperlink>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8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B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yperlink" Target="https://www.interieur.gouv.fr/covid-19/deplacements-internationau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2025-12-14T01:08:45-06:00</dcterms:created>
  <dcterms:modified xsi:type="dcterms:W3CDTF">2025-12-14T01:08:45-06:00</dcterms:modified>
</cp:coreProperties>
</file>

<file path=docProps/custom.xml><?xml version="1.0" encoding="utf-8"?>
<Properties xmlns="http://schemas.openxmlformats.org/officeDocument/2006/custom-properties" xmlns:vt="http://schemas.openxmlformats.org/officeDocument/2006/docPropsVTypes"/>
</file>