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Esencia Europea</w:t>
      </w:r>
    </w:p>
    <w:p>
      <w:pPr>
        <w:jc w:val="start"/>
      </w:pPr>
      <w:r>
        <w:rPr>
          <w:rFonts w:ascii="Arial" w:hAnsi="Arial" w:eastAsia="Arial" w:cs="Arial"/>
          <w:sz w:val="22.5"/>
          <w:szCs w:val="22.5"/>
          <w:b w:val="1"/>
          <w:bCs w:val="1"/>
        </w:rPr>
        <w:t xml:space="preserve">MTSV-12004  </w:t>
      </w:r>
    </w:p>
    <w:p>
      <w:pPr>
        <w:jc w:val="start"/>
      </w:pPr>
      <w:r>
        <w:rPr>
          <w:rFonts w:ascii="Arial" w:hAnsi="Arial" w:eastAsia="Arial" w:cs="Arial"/>
          <w:sz w:val="22.5"/>
          <w:szCs w:val="22.5"/>
          <w:b w:val="1"/>
          <w:bCs w:val="1"/>
        </w:rPr>
        <w:t xml:space="preserve">19 días y 17 noches</w:t>
      </w:r>
    </w:p>
    <w:p>
      <w:pPr>
        <w:jc w:val="start"/>
      </w:pPr>
    </w:p>
    <w:p>
      <w:pPr>
        <w:jc w:val="center"/>
        <w:spacing w:before="450"/>
      </w:pPr>
      <w:r>
        <w:rPr>
          <w:rFonts w:ascii="Arial" w:hAnsi="Arial" w:eastAsia="Arial" w:cs="Arial"/>
          <w:sz w:val="33"/>
          <w:szCs w:val="33"/>
        </w:rPr>
        <w:t xml:space="preserve">Desde $2550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viernes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Lourdes, Tours, Valle del Loira, París, Heidelberg, Múnich, Innsbruck, Verona, Venecia, Florencia, Roma,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Barajas. Asistencia y traslado al hotel. Alojamiento y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la monumental ciudad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LOURDES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Norte de España, vía Burgos y San Sebastián hacia la frontera francesa para continuar por la montañosa región de los Pirineos y llegar a Lourdes, importante centro de peregrinación. Tiempo libre para visitar la Basílica y la Santa Gruta donde según la tradición la Santa Vírgen se apareció a Bernardette.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w:t>
      </w:r>
    </w:p>
    <w:p>
      <w:pPr>
        <w:jc w:val="both"/>
      </w:pPr>
      <w:r>
        <w:rPr>
          <w:rFonts w:ascii="Arial" w:hAnsi="Arial" w:eastAsia="Arial" w:cs="Arial"/>
          <w:sz w:val="18"/>
          <w:szCs w:val="18"/>
        </w:rPr>
        <w:t xml:space="preserve">: Posibilidad de asistir a la impresionante procesión de las Antorchas, (de Abril a Octubre).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LOURDES - TOURS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rodeando los bosques de Las Landas y atravesando los viñedos de Burdeos y Cognac llegaremos a Tours, capital del jardín de Francia, donde tendremos tiempo libre para admirar esta interesante ciudad y conocer la iglesia de San Martín, con la tumba del santo, la catedral de San Graciano y los múltiples palacios que jalonan el centro histórico.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TOURS - VALLE DEL LOIRA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Posibilidad de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realizar opcionalmente una visita a París iluminado y crucero por el río Sena.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w:t>
      </w:r>
    </w:p>
    <w:p>
      <w:pPr>
        <w:jc w:val="both"/>
      </w:pPr>
      <w:r>
        <w:rPr>
          <w:rFonts w:ascii="Arial" w:hAnsi="Arial" w:eastAsia="Arial" w:cs="Arial"/>
          <w:sz w:val="18"/>
          <w:szCs w:val="18"/>
        </w:rPr>
        <w:t xml:space="preserve">, así como el Museo del Louvre,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HEIDELBERG - RUTA ROMANTICA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los lugares más emblemáticos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MúNICH - INNSBRUCK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 por los canales y una exclusiva navegación por la Laguna Veneciana</w:t>
      </w:r>
    </w:p>
    <w:p>
      <w:pPr>
        <w:jc w:val="both"/>
      </w:pPr>
      <w:r>
        <w:rPr>
          <w:rFonts w:ascii="Arial" w:hAnsi="Arial" w:eastAsia="Arial" w:cs="Arial"/>
          <w:sz w:val="18"/>
          <w:szCs w:val="18"/>
        </w:rPr>
        <w:t xml:space="preserve">.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della Signoria, Ponte Vecchiohellip; Posteriormente salida hacia Roma.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la Roma Barroca</w:t>
      </w:r>
    </w:p>
    <w:p>
      <w:pPr>
        <w:jc w:val="both"/>
      </w:pPr>
      <w:r>
        <w:rPr>
          <w:rFonts w:ascii="Arial" w:hAnsi="Arial" w:eastAsia="Arial" w:cs="Arial"/>
          <w:sz w:val="18"/>
          <w:szCs w:val="18"/>
        </w:rPr>
        <w:t xml:space="preserve">,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visitar opcionalmente, los famosos Museos Vaticanos, Capilla Sixtina con los frescos de Miguel Angel y el interior de la Basílica de San Pedro</w:t>
      </w:r>
    </w:p>
    <w:p>
      <w:pPr>
        <w:jc w:val="both"/>
      </w:pPr>
      <w:r>
        <w:rPr>
          <w:rFonts w:ascii="Arial" w:hAnsi="Arial" w:eastAsia="Arial" w:cs="Arial"/>
          <w:sz w:val="18"/>
          <w:szCs w:val="18"/>
        </w:rPr>
        <w:t xml:space="preserve">,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ROMA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Posibilidad de participar en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para conocer el Principado de Mónaco</w:t>
      </w:r>
    </w:p>
    <w:p>
      <w:pPr>
        <w:jc w:val="both"/>
      </w:pPr>
      <w:r>
        <w:rPr>
          <w:rFonts w:ascii="Arial" w:hAnsi="Arial" w:eastAsia="Arial" w:cs="Arial"/>
          <w:sz w:val="18"/>
          <w:szCs w:val="18"/>
        </w:rPr>
        <w:t xml:space="preserve">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b w:val="1"/>
                <w:bCs w:val="1"/>
              </w:rPr>
              <w:t xml:space="preserve">Desde 1/NOV/2024			Hasta 14/MAR/2025</w:t>
            </w:r>
          </w:p>
        </w:tc>
        <w:tc>
          <w:tcPr>
            <w:tcW w:w="4000" w:type="pct"/>
          </w:tcPr>
          <w:p>
            <w:pPr/>
            <w:r>
              <w:rPr>
                <w:rFonts w:ascii="Arial" w:hAnsi="Arial" w:eastAsia="Arial" w:cs="Arial"/>
                <w:color w:val="000000"/>
                <w:sz w:val="18"/>
                <w:szCs w:val="18"/>
                <w:b w:val="1"/>
                <w:bCs w:val="1"/>
              </w:rPr>
              <w:t xml:space="preserve">$2,550</w:t>
            </w:r>
          </w:p>
        </w:tc>
        <w:tc>
          <w:tcPr>
            <w:tcW w:w="4000" w:type="pct"/>
          </w:tcPr>
          <w:p>
            <w:pPr/>
            <w:r>
              <w:rPr>
                <w:rFonts w:ascii="Arial" w:hAnsi="Arial" w:eastAsia="Arial" w:cs="Arial"/>
                <w:color w:val="000000"/>
                <w:sz w:val="18"/>
                <w:szCs w:val="18"/>
                <w:b w:val="1"/>
                <w:bCs w:val="1"/>
              </w:rPr>
              <w:t xml:space="preserve">Desde 5/JUL/2024			Hasta 13/SEP/2024</w:t>
            </w:r>
          </w:p>
        </w:tc>
        <w:tc>
          <w:tcPr>
            <w:tcW w:w="4000" w:type="pct"/>
          </w:tcPr>
          <w:p>
            <w:pPr/>
            <w:r>
              <w:rPr>
                <w:rFonts w:ascii="Arial" w:hAnsi="Arial" w:eastAsia="Arial" w:cs="Arial"/>
                <w:color w:val="000000"/>
                <w:sz w:val="18"/>
                <w:szCs w:val="18"/>
                <w:b w:val="1"/>
                <w:bCs w:val="1"/>
              </w:rPr>
              <w:t xml:space="preserve">$1,420</w:t>
            </w:r>
          </w:p>
        </w:tc>
      </w:tr>
      <w:tr>
        <w:trPr/>
        <w:tc>
          <w:tcPr>
            <w:tcW w:w="4000" w:type="pct"/>
          </w:tcPr>
          <w:p>
            <w:pPr/>
            <w:r>
              <w:rPr>
                <w:rFonts w:ascii="Arial" w:hAnsi="Arial" w:eastAsia="Arial" w:cs="Arial"/>
                <w:color w:val="000000"/>
                <w:sz w:val="18"/>
                <w:szCs w:val="18"/>
                <w:b w:val="1"/>
                <w:bCs w:val="1"/>
              </w:rPr>
              <w:t xml:space="preserve">Desde 20/SEP/2024			Hasta 25/OCT/2024</w:t>
            </w:r>
          </w:p>
        </w:tc>
        <w:tc>
          <w:tcPr>
            <w:tcW w:w="4000" w:type="pct"/>
          </w:tcPr>
          <w:p>
            <w:pPr/>
            <w:r>
              <w:rPr>
                <w:rFonts w:ascii="Arial" w:hAnsi="Arial" w:eastAsia="Arial" w:cs="Arial"/>
                <w:color w:val="000000"/>
                <w:sz w:val="18"/>
                <w:szCs w:val="18"/>
                <w:b w:val="1"/>
                <w:bCs w:val="1"/>
              </w:rPr>
              <w:t xml:space="preserve">$2,810</w:t>
            </w:r>
          </w:p>
        </w:tc>
      </w:tr>
      <w:tr>
        <w:trPr/>
        <w:tc>
          <w:tcPr>
            <w:tcW w:w="4000" w:type="pct"/>
          </w:tcPr>
          <w:p>
            <w:pPr/>
            <w:r>
              <w:rPr>
                <w:rFonts w:ascii="Arial" w:hAnsi="Arial" w:eastAsia="Arial" w:cs="Arial"/>
                <w:color w:val="000000"/>
                <w:sz w:val="18"/>
                <w:szCs w:val="18"/>
                <w:b w:val="1"/>
                <w:bCs w:val="1"/>
              </w:rPr>
              <w:t xml:space="preserve">Desde 5/JUL/2024			Hasta 13/SEP/2024</w:t>
            </w:r>
          </w:p>
        </w:tc>
        <w:tc>
          <w:tcPr>
            <w:tcW w:w="4000" w:type="pct"/>
          </w:tcPr>
          <w:p>
            <w:pPr/>
            <w:r>
              <w:rPr>
                <w:rFonts w:ascii="Arial" w:hAnsi="Arial" w:eastAsia="Arial" w:cs="Arial"/>
                <w:color w:val="000000"/>
                <w:sz w:val="18"/>
                <w:szCs w:val="18"/>
                <w:b w:val="1"/>
                <w:bCs w:val="1"/>
              </w:rPr>
              <w:t xml:space="preserve">$3,100</w:t>
            </w:r>
          </w:p>
        </w:tc>
        <w:tc>
          <w:tcPr>
            <w:tcW w:w="4000" w:type="pct"/>
          </w:tcPr>
          <w:p>
            <w:pPr/>
            <w:r>
              <w:rPr>
                <w:rFonts w:ascii="Arial" w:hAnsi="Arial" w:eastAsia="Arial" w:cs="Arial"/>
                <w:color w:val="000000"/>
                <w:sz w:val="18"/>
                <w:szCs w:val="18"/>
                <w:b w:val="1"/>
                <w:bCs w:val="1"/>
              </w:rPr>
              <w:t xml:space="preserve">Desde 20/SEP/2024			Hasta 14/MAR/2025</w:t>
            </w:r>
          </w:p>
        </w:tc>
        <w:tc>
          <w:tcPr>
            <w:tcW w:w="4000" w:type="pct"/>
          </w:tcPr>
          <w:p>
            <w:pPr/>
            <w:r>
              <w:rPr>
                <w:rFonts w:ascii="Arial" w:hAnsi="Arial" w:eastAsia="Arial" w:cs="Arial"/>
                <w:color w:val="000000"/>
                <w:sz w:val="18"/>
                <w:szCs w:val="18"/>
                <w:b w:val="1"/>
                <w:bCs w:val="1"/>
              </w:rPr>
              <w:t xml:space="preserve">$1,150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Melia Castilla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Crisol Via Castellana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Lourdes</w:t>
            </w:r>
          </w:p>
        </w:tc>
        <w:tc>
          <w:tcPr>
            <w:tcW w:w="4000" w:type="pct"/>
          </w:tcPr>
          <w:p>
            <w:pPr/>
            <w:r>
              <w:rPr>
                <w:rFonts w:ascii="Arial" w:hAnsi="Arial" w:eastAsia="Arial" w:cs="Arial"/>
                <w:color w:val="000000"/>
                <w:sz w:val="18"/>
                <w:szCs w:val="18"/>
              </w:rPr>
              <w:t xml:space="preserve">Nacional Lourdes Hotel</w:t>
            </w:r>
          </w:p>
        </w:tc>
        <w:tc>
          <w:tcPr>
            <w:tcW w:w="4000" w:type="pct"/>
          </w:tcPr>
          <w:p>
            <w:pPr/>
            <w:r>
              <w:rPr>
                <w:rFonts w:ascii="Arial" w:hAnsi="Arial" w:eastAsia="Arial" w:cs="Arial"/>
                <w:color w:val="000000"/>
                <w:sz w:val="18"/>
                <w:szCs w:val="18"/>
              </w:rPr>
              <w:t xml:space="preserve">Turista Superior</w:t>
            </w:r>
          </w:p>
        </w:tc>
      </w:tr>
      <w:tr>
        <w:trPr/>
        <w:tc>
          <w:tcPr>
            <w:tcW w:w="4000" w:type="pct"/>
          </w:tcPr>
          <w:p>
            <w:pPr/>
            <w:r>
              <w:rPr>
                <w:rFonts w:ascii="Arial" w:hAnsi="Arial" w:eastAsia="Arial" w:cs="Arial"/>
                <w:color w:val="000000"/>
                <w:sz w:val="18"/>
                <w:szCs w:val="18"/>
              </w:rPr>
              <w:t xml:space="preserve">Tours</w:t>
            </w:r>
          </w:p>
        </w:tc>
        <w:tc>
          <w:tcPr>
            <w:tcW w:w="4000" w:type="pct"/>
          </w:tcPr>
          <w:p>
            <w:pPr/>
            <w:r>
              <w:rPr>
                <w:rFonts w:ascii="Arial" w:hAnsi="Arial" w:eastAsia="Arial" w:cs="Arial"/>
                <w:color w:val="000000"/>
                <w:sz w:val="18"/>
                <w:szCs w:val="18"/>
              </w:rPr>
              <w:t xml:space="preserve">Ibis Tours Sud</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Tours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Paris Porte D</w:t>
            </w:r>
            <w:r>
              <w:rPr>
                <w:rFonts w:ascii="Arial" w:hAnsi="Arial" w:eastAsia="Arial" w:cs="Arial"/>
                <w:color w:val="000000"/>
                <w:sz w:val="18"/>
                <w:szCs w:val="18"/>
              </w:rPr>
              <w:t xml:space="preserve">#39;italie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Munich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Hotel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 Chamartin Affiliated by Melia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17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Tarjeta de asistencia médica.</w:t>
      </w:r>
    </w:p>
    <w:p>
      <w:pPr>
        <w:jc w:val="start"/>
      </w:pPr>
      <w:r>
        <w:rPr>
          <w:rFonts w:ascii="Arial" w:hAnsi="Arial" w:eastAsia="Arial" w:cs="Arial"/>
          <w:sz w:val="18"/>
          <w:szCs w:val="18"/>
        </w:rPr>
        <w:t xml:space="preserve">  ● Pueden aplicar impuestos locales hoteleros a pagar directo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rPr>
        <w:t xml:space="preserve">Durante la celebración de Ferias, Congresos, Olimpiadas y Oktoberfest, el alojamiento podría ser desviado a poblaciones cercanas de París, Múnich y Barcelona</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 </w:t>
      </w:r>
    </w:p>
    <w:p>
      <w:pPr>
        <w:jc w:val="both"/>
      </w:pPr>
      <w:r>
        <w:rPr>
          <w:rFonts w:ascii="Arial" w:hAnsi="Arial" w:eastAsia="Arial" w:cs="Arial"/>
          <w:sz w:val="18"/>
          <w:szCs w:val="18"/>
        </w:rPr>
        <w:t xml:space="preserve">La disponibilidad de habitaciones TRIPLES es limitada.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3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B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2025-09-17T07:06:30-06:00</dcterms:created>
  <dcterms:modified xsi:type="dcterms:W3CDTF">2025-09-17T07:06:30-06:00</dcterms:modified>
</cp:coreProperties>
</file>

<file path=docProps/custom.xml><?xml version="1.0" encoding="utf-8"?>
<Properties xmlns="http://schemas.openxmlformats.org/officeDocument/2006/custom-properties" xmlns:vt="http://schemas.openxmlformats.org/officeDocument/2006/docPropsVTypes"/>
</file>