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Ronda Ibérica</w:t>
      </w:r>
    </w:p>
    <w:p>
      <w:pPr>
        <w:jc w:val="start"/>
      </w:pPr>
      <w:r>
        <w:rPr>
          <w:rFonts w:ascii="Arial" w:hAnsi="Arial" w:eastAsia="Arial" w:cs="Arial"/>
          <w:sz w:val="22.5"/>
          <w:szCs w:val="22.5"/>
          <w:b w:val="1"/>
          <w:bCs w:val="1"/>
        </w:rPr>
        <w:t xml:space="preserve">MTSV-12007  </w:t>
      </w:r>
    </w:p>
    <w:p>
      <w:pPr>
        <w:jc w:val="start"/>
      </w:pPr>
      <w:r>
        <w:rPr>
          <w:rFonts w:ascii="Arial" w:hAnsi="Arial" w:eastAsia="Arial" w:cs="Arial"/>
          <w:sz w:val="22.5"/>
          <w:szCs w:val="22.5"/>
          <w:b w:val="1"/>
          <w:bCs w:val="1"/>
        </w:rPr>
        <w:t xml:space="preserve">10 días y 8 noches</w:t>
      </w:r>
    </w:p>
    <w:p>
      <w:pPr>
        <w:jc w:val="start"/>
      </w:pPr>
    </w:p>
    <w:p>
      <w:pPr>
        <w:jc w:val="center"/>
        <w:spacing w:before="450"/>
      </w:pPr>
      <w:r>
        <w:rPr>
          <w:rFonts w:ascii="Arial" w:hAnsi="Arial" w:eastAsia="Arial" w:cs="Arial"/>
          <w:sz w:val="33"/>
          <w:szCs w:val="33"/>
        </w:rPr>
        <w:t xml:space="preserve">Desde $2199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31.058467741935px; margin-left:0px; margin-top:0px; mso-position-horizontal:left; mso-position-vertical:top; mso-position-horizontal-relative:char; mso-position-vertical-relative:line;">
                  <w10:wrap type="inline"/>
                  <v:imagedata r:id="rId8"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jueves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Portugal.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Granada, Córdoba, Sevilla, Merida., Lisboa, Fátima,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internacional de El Salvador Monseñor Oscar Arnulfo Romero y Galdámez 3 horas. antes de la salida del vuelo trasatlántico con destino la Ciudad de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 Madrid, aeropuerto internacional Adolfo Suárez Madrid  -  Barajas. Recepción en aeropuerto. Este día se realizará la visita panorámica por la ciudad donde conocerán las principales avenidas, plazas y monumentos. Descubrirán lugares tales como la Plaza de España, la Gran Vía, la Fuente de la diosa Cibeles, la Puerta de Alcalá, la famosa plaza de toros de las Ventas, etc. Después continuando por la zona moderna, finalizarán en el Madrid de los Austrias. Encantos como la Plaza Mayor y la Plaza Oriente darán un espectáculo final a este recorrido por la capital de España.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 - GRANADA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por la Autovía Nacional IV y atravesando la Comunidad de Castilla La Mancha entraremos en la región de Andalucía por la provincia de Jaén, también llamada 'mar de los olivos', gracias a sus más de sesenta y seis millones de oliveras. Continuarán hacia Granada. Ciudad inmortalizada por Agustín Lara en el verso 'tierra soñada por mí'. Visita a pie por el Barrio del Albaicín es el antiguo barrio árabe donde aún se conserva la magia de su pasado. Realizaremos una parada en el Mirador de San Nicolás, el más emblemático de Granada desde donde se tiene una vista maravillosa de la Alhambra y desde donde podremos realizar hermosas fotos. Continuaremos hacia la capilla Real, Mausoleo de los Reyes Católicos donde se puede apreciar tanto su sencillez como su riqueza. Por la noche propondremos la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Zambra gitana con copa 40. Una experiencia única en una bella cueva adaptada para la realización de un espectáculo flamenco de Zambra Gitana, danza de los gitanos de Granada que nos sorprenderá con sus números de cante y baile en un ambiente único (copa incluida).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GRANADA - CóRDOBA - SEVILLA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visita de La Alhambra (llevar pasaporte para ingresar a la Alhambra) reconocida como Patrimonio de la Humanidad por la Unesco, uno de los monumentos más visitados de España. Conocerán los Palacios Nazaríes, donde podremos encontrar el famoso Patio de los Leones y la Sala de los Abencerrajes, el Palacio de Carlos V, los Jardines de Generalife, lugar de descanso de los reyes de Granada, donde encontrarán la Acequia Real y los Baños árabes. A la hora indicada, salida hacia la ciudad de Córdoba. A la llegada realizarán una visita a pie por el Barrio de la Judería. Tiempo libre donde podrán realizar excursión opcional. Después continuarán hacia Sevilla.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Visita la Mezquita  -  Catedral. Cuyas obras se iniciaron en el Siglo VIII, única en el mundo por sus características que muestra la cultura de los omeyas y la combinación de los estilos gótico, renacentista y barroco.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Nos permitimos informar que, debido a la gran demanda para visitar el conjunto monumental de la Alhambra, y a la restricción de ingreso del número de visitantes por día, es posible que en algunos casos: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 sea posible realizar la visita y en su lugar se visite la Mezquita-Catedral de Córdoba.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Se realiza la visita a los jardines.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Se realiza la visita nocturna.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SEVILLA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visitarán la ciudad y recorrerán calles, avenidas, plazas y monumentos como: el Parque de María Luisa, sede de la Exposición Iberoamericana de 1929, donde aún conservan pabellones como los de Argentina, Brasil, Colombia y México, los cuales hoy albergan diferentes instituciones. Visitarán la bella Plaza de España, los Jardines de Murillo, el famoso Barrio de Santa Cruz, etc.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Barco Diurno. Desde las cubiertas panorámicas del barco podremos disfrutar de la ciudad de Sevilla desde el Guadalquivir. Embarcamos en la Torre del Oro y desde ahí descubriremos la Isla de la Cartuja, el puente de la Barqueta, el palacio de San Telmo, la antigua fábrica de tabacos, el puente de Triana, las Torres de la Plaza de España, el Monasterio de Santa María de las Cuevashellip; Un paseo inolvidable para descubrir la ciudad desde otra perspectiva.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SEVILLA  -  MéRIDA  -  LISBOA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Saldremos hacia la ciudad de Mérida recorriendo la Vía de la Plata, antigua calzada romana que atravesaba el oeste de Hispania desde Emérita Augusta hasta Astúrica Augusta, constituyendo además en tiempos más modernos la ruta más importante del Camino de Santiago en su ramal del sur peninsular. Llegada a Mérida y tiempo libre para recorrer su impresionante casco histórico que alberga un gran legado patrimonial de época romano. Posteriormente, continuaremos el viaje hasta llegar a Lisboa.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Visita Conjunto Monumental de Mérida: La ciudad fue fundada por el emperador Octavio Augusto en el año 25 a.C. con el nombre de Augusta Emérita y se preservan importantes restos arqueológicos de época romana como sus imponentes edificios de espectáculos, viviendas, mausoleos, puentes, acueductos, etc. Vamos a visitar los magníficos edificios de Teatro, Anfiteatro y Circo además de conocer el urbanismo de la ciudad romana con sus calles y viviendas en el área arqueológica de Morería, la Casa del Mitreo y la Alcazaba y áreas funerarias como Los Columbarios y la Cripta de la Basílica de Santa Eulalia.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LISBOA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visitarán la ciudad donde recorrerán sus principales avenidas, plazas y monumentos. Conocerán el Monasterio de los Jerónimos, el Barrio de Alfama, la Torre de Belén, etc.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Sintra Cascais y Estoril: Siguiendo a lo largo de la costa del río Tajo, llegaremos a la ciudad de Estoril, donde realizaremos una breve parada en el Casino y los Jardines. Seguimos bordeando la costa hasta llegar a Cascais. A la llegada, realizaremos una visita panorámica con una breve parada en los Acantilados de la Boca del Infierno para realizar fotos y dejar inmortalizado el lugar en nuestra memoria. Regresaremos a la ciudad para tomar el almuerzo y, más tarde, continuaremos a Sintra para realizar una visita a pie por el casco histórico. Regreso a Lisboa.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LISBOA  -  FáTIMA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de Lisboa hacia el norte y pasando por las proximidades de Santarém llegarán a Fátima donde disfrutarán de tiempo libre para visitar uno de los más reconocidos centros de peregrinación del cristianismo, en el que tuvo lugar la aparición de la Virgen a los pastorcitos. Continuarán el viaje entrando en España por la provincia de Cáceres para finalmente llegar 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disfrutar de la ciudad o realizar 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Opcional: visita la ciudad de Toledo Medio Día con Catedral. Situada a 70 km de Madrid, es conocida como la 'Ciudad Patrimonio de la Humanidad'. Es una ciudad museo de gran belleza artística y una de las más antiguas de Europa, denominada también 'Ciudad de las Tres Culturas', ya que en ella convivieron cristianos, musulmanes y judíos. Sus edificios abarcan prácticamente todos los períodos de la historia (árabe, gótico, mudéjar, renacentista y barroco). Aquí residió El Greco, gran pintor del siglo XVI. Realizaremos una visita panorámica de la ciudad, incluyendo los más importantes monumentos a través de sus calles estrechas y admirando el famoso arte típico del damasquinado (incrustación de metales preciosos en acero).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con destino a El Salvador.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PROMOCIONALES POR INTRODUCCIóN</w:t>
            </w:r>
            <w:r>
              <w:rPr>
                <w:rFonts w:ascii="Arial" w:hAnsi="Arial" w:eastAsia="Arial" w:cs="Arial"/>
                <w:color w:val="000000"/>
                <w:sz w:val="18"/>
                <w:szCs w:val="18"/>
                <w:b w:val="1"/>
                <w:bCs w:val="1"/>
              </w:rPr>
              <w:t xml:space="preserve">REFERENCIALES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Categoría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c>
          <w:tcPr>
            <w:tcW w:w="4000" w:type="pct"/>
          </w:tcPr>
          <w:p>
            <w:pPr/>
            <w:r>
              <w:rPr>
                <w:rFonts w:ascii="Arial" w:hAnsi="Arial" w:eastAsia="Arial" w:cs="Arial"/>
                <w:color w:val="000000"/>
                <w:sz w:val="18"/>
                <w:szCs w:val="18"/>
                <w:b w:val="1"/>
                <w:bCs w:val="1"/>
              </w:rPr>
              <w:t xml:space="preserve">Menor</w:t>
            </w:r>
          </w:p>
        </w:tc>
      </w:tr>
      <w:tr>
        <w:trPr/>
        <w:tc>
          <w:tcPr>
            <w:tcW w:w="4000" w:type="pct"/>
          </w:tcPr>
          <w:p>
            <w:pPr/>
            <w:r>
              <w:rPr>
                <w:rFonts w:ascii="Arial" w:hAnsi="Arial" w:eastAsia="Arial" w:cs="Arial"/>
                <w:color w:val="000000"/>
                <w:sz w:val="18"/>
                <w:szCs w:val="18"/>
              </w:rPr>
              <w:t xml:space="preserve">TURISTA</w:t>
            </w:r>
          </w:p>
        </w:tc>
        <w:tc>
          <w:tcPr>
            <w:tcW w:w="4000" w:type="pct"/>
          </w:tcPr>
          <w:p>
            <w:pPr/>
            <w:r>
              <w:rPr>
                <w:rFonts w:ascii="Arial" w:hAnsi="Arial" w:eastAsia="Arial" w:cs="Arial"/>
                <w:color w:val="000000"/>
                <w:sz w:val="18"/>
                <w:szCs w:val="18"/>
              </w:rPr>
              <w:t xml:space="preserve">$2,199</w:t>
            </w:r>
          </w:p>
        </w:tc>
        <w:tc>
          <w:tcPr>
            <w:tcW w:w="4000" w:type="pct"/>
          </w:tcPr>
          <w:p>
            <w:pPr/>
            <w:r>
              <w:rPr>
                <w:rFonts w:ascii="Arial" w:hAnsi="Arial" w:eastAsia="Arial" w:cs="Arial"/>
                <w:color w:val="000000"/>
                <w:sz w:val="18"/>
                <w:szCs w:val="18"/>
              </w:rPr>
              <w:t xml:space="preserve">$2,199</w:t>
            </w:r>
          </w:p>
        </w:tc>
        <w:tc>
          <w:tcPr>
            <w:tcW w:w="4000" w:type="pct"/>
          </w:tcPr>
          <w:p>
            <w:pPr/>
            <w:r>
              <w:rPr>
                <w:rFonts w:ascii="Arial" w:hAnsi="Arial" w:eastAsia="Arial" w:cs="Arial"/>
                <w:color w:val="000000"/>
                <w:sz w:val="18"/>
                <w:szCs w:val="18"/>
              </w:rPr>
              <w:t xml:space="preserve">$2,999</w:t>
            </w:r>
          </w:p>
        </w:tc>
        <w:tc>
          <w:tcPr>
            <w:tcW w:w="4000" w:type="pct"/>
          </w:tcPr>
          <w:p>
            <w:pPr/>
            <w:r>
              <w:rPr>
                <w:rFonts w:ascii="Arial" w:hAnsi="Arial" w:eastAsia="Arial" w:cs="Arial"/>
                <w:color w:val="000000"/>
                <w:sz w:val="18"/>
                <w:szCs w:val="18"/>
              </w:rPr>
              <w:t xml:space="preserve">$2,099</w:t>
            </w:r>
          </w:p>
        </w:tc>
      </w:tr>
      <w:tr>
        <w:trPr/>
        <w:tc>
          <w:tcPr>
            <w:tcW w:w="4000" w:type="pct"/>
            <w:gridSpan w:val="5"/>
          </w:tcPr>
          <w:p>
            <w:pPr/>
            <w:r>
              <w:rPr>
                <w:rFonts w:ascii="Arial" w:hAnsi="Arial" w:eastAsia="Arial" w:cs="Arial"/>
                <w:color w:val="000000"/>
                <w:sz w:val="18"/>
                <w:szCs w:val="18"/>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EUROSTARS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GRANADA</w:t>
            </w:r>
          </w:p>
        </w:tc>
        <w:tc>
          <w:tcPr>
            <w:tcW w:w="4000" w:type="pct"/>
          </w:tcPr>
          <w:p>
            <w:pPr/>
            <w:r>
              <w:rPr>
                <w:rFonts w:ascii="Arial" w:hAnsi="Arial" w:eastAsia="Arial" w:cs="Arial"/>
                <w:color w:val="000000"/>
                <w:sz w:val="18"/>
                <w:szCs w:val="18"/>
              </w:rPr>
              <w:t xml:space="preserve">MACIA CONDOR</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SEVILLA</w:t>
            </w:r>
          </w:p>
        </w:tc>
        <w:tc>
          <w:tcPr>
            <w:tcW w:w="4000" w:type="pct"/>
          </w:tcPr>
          <w:p>
            <w:pPr/>
            <w:r>
              <w:rPr>
                <w:rFonts w:ascii="Arial" w:hAnsi="Arial" w:eastAsia="Arial" w:cs="Arial"/>
                <w:color w:val="000000"/>
                <w:sz w:val="18"/>
                <w:szCs w:val="18"/>
              </w:rPr>
              <w:t xml:space="preserve">EXE ISLA CARTUJA</w:t>
            </w:r>
          </w:p>
        </w:tc>
        <w:tc>
          <w:tcPr>
            <w:tcW w:w="4000" w:type="pct"/>
          </w:tcPr>
          <w:p>
            <w:pPr/>
            <w:r>
              <w:rPr>
                <w:rFonts w:ascii="Arial" w:hAnsi="Arial" w:eastAsia="Arial" w:cs="Arial"/>
                <w:color w:val="000000"/>
                <w:sz w:val="18"/>
                <w:szCs w:val="18"/>
              </w:rPr>
              <w:t xml:space="preserve">Turista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Traslado: Llegada a Madrid.</w:t>
      </w:r>
    </w:p>
    <w:p>
      <w:pPr>
        <w:jc w:val="start"/>
      </w:pPr>
      <w:r>
        <w:rPr>
          <w:rFonts w:ascii="Arial" w:hAnsi="Arial" w:eastAsia="Arial" w:cs="Arial"/>
          <w:sz w:val="18"/>
          <w:szCs w:val="18"/>
        </w:rPr>
        <w:t xml:space="preserve">  ● 08 noches de alojamiento en categoría indicada.</w:t>
      </w:r>
    </w:p>
    <w:p>
      <w:pPr>
        <w:jc w:val="start"/>
      </w:pPr>
      <w:r>
        <w:rPr>
          <w:rFonts w:ascii="Arial" w:hAnsi="Arial" w:eastAsia="Arial" w:cs="Arial"/>
          <w:sz w:val="18"/>
          <w:szCs w:val="18"/>
        </w:rPr>
        <w:t xml:space="preserve">  ● Régimen alimenticio según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r>
        <w:rPr>
          <w:rFonts w:ascii="Arial" w:hAnsi="Arial" w:eastAsia="Arial" w:cs="Arial"/>
          <w:sz w:val="18"/>
          <w:szCs w:val="18"/>
        </w:rPr>
        <w:t xml:space="preserve">  ● Guía profesional de habla hispana.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Visitas opcionales o no incluidas dentro del programa.</w:t>
      </w:r>
    </w:p>
    <w:p>
      <w:pPr>
        <w:jc w:val="start"/>
      </w:pPr>
      <w:r>
        <w:rPr>
          <w:rFonts w:ascii="Arial" w:hAnsi="Arial" w:eastAsia="Arial" w:cs="Arial"/>
          <w:sz w:val="18"/>
          <w:szCs w:val="18"/>
        </w:rPr>
        <w:t xml:space="preserve">  ● Bebidas y comidas no mencionadas en el incluye.</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Cualquier servicio no especificado en “El precio incluye”.</w:t>
      </w:r>
    </w:p>
    <w:p>
      <w:pPr>
        <w:jc w:val="start"/>
      </w:pPr>
      <w:r>
        <w:rPr>
          <w:rFonts w:ascii="Arial" w:hAnsi="Arial" w:eastAsia="Arial" w:cs="Arial"/>
          <w:sz w:val="18"/>
          <w:szCs w:val="18"/>
        </w:rPr>
        <w:t xml:space="preserve">  ● Tarjeta de asistencia médica.</w:t>
      </w:r>
    </w:p>
    <w:p>
      <w:pPr>
        <w:jc w:val="start"/>
      </w:pPr>
      <w:r>
        <w:rPr>
          <w:rFonts w:ascii="Arial" w:hAnsi="Arial" w:eastAsia="Arial" w:cs="Arial"/>
          <w:sz w:val="18"/>
          <w:szCs w:val="18"/>
        </w:rPr>
        <w:t xml:space="preserve">  ● En concepto de impuestos de circulación, tasas hoteleras, tasas guías locales, tasas municipales, el pasajero entregará al guía a su llegada.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both"/>
      </w:pPr>
      <w:r>
        <w:rPr>
          <w:rFonts w:ascii="Arial" w:hAnsi="Arial" w:eastAsia="Arial" w:cs="Arial"/>
          <w:sz w:val="18"/>
          <w:szCs w:val="18"/>
        </w:rPr>
        <w:t xml:space="preserve">Itinerario sujeto a cambio, de acuerdo con su fecha de salida.</w:t>
      </w:r>
    </w:p>
    <w:p>
      <w:pPr>
        <w:jc w:val="both"/>
      </w:pPr>
      <w:r>
        <w:rPr>
          <w:rFonts w:ascii="Arial" w:hAnsi="Arial" w:eastAsia="Arial" w:cs="Arial"/>
          <w:sz w:val="18"/>
          <w:szCs w:val="18"/>
        </w:rPr>
        <w:t xml:space="preserve">El máximo número de habitaciones triples a confirmar en este itinerario es de 2.</w:t>
      </w:r>
    </w:p>
    <w:p>
      <w:pPr>
        <w:jc w:val="both"/>
      </w:pPr>
      <w:r>
        <w:rPr>
          <w:rFonts w:ascii="Arial" w:hAnsi="Arial" w:eastAsia="Arial" w:cs="Arial"/>
          <w:sz w:val="18"/>
          <w:szCs w:val="18"/>
        </w:rPr>
        <w:t xml:space="preserve">Los tours opcionales operaran con un mínimo de 15 pasajeros.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TOURS OPCIONALES</w:t>
      </w:r>
    </w:p>
    <w:p>
      <w:pPr>
        <w:jc w:val="both"/>
      </w:pPr>
      <w:r>
        <w:rPr>
          <w:rFonts w:ascii="Arial" w:hAnsi="Arial" w:eastAsia="Arial" w:cs="Arial"/>
          <w:sz w:val="18"/>
          <w:szCs w:val="18"/>
          <w:b w:val="1"/>
          <w:bCs w:val="1"/>
        </w:rPr>
        <w:t xml:space="preserve">PAQUETE 1 2024 USD 349.00 - 12007</w:t>
      </w:r>
    </w:p>
    <w:tbl>
      <w:tblGrid>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1 2024</w:t>
            </w:r>
          </w:p>
        </w:tc>
      </w:tr>
      <w:tr>
        <w:trPr/>
        <w:tc>
          <w:tcPr>
            <w:tcW w:w="5000" w:type="pct"/>
          </w:tcPr>
          <w:p>
            <w:pPr/>
            <w:r>
              <w:rPr>
                <w:rFonts w:ascii="Arial" w:hAnsi="Arial" w:eastAsia="Arial" w:cs="Arial"/>
                <w:sz w:val="18"/>
                <w:szCs w:val="18"/>
              </w:rPr>
              <w:t xml:space="preserve">Espectáculo de Zambra gitana con copa</w:t>
            </w:r>
          </w:p>
        </w:tc>
      </w:tr>
      <w:tr>
        <w:trPr/>
        <w:tc>
          <w:tcPr>
            <w:tcW w:w="5000" w:type="pct"/>
          </w:tcPr>
          <w:p>
            <w:pPr/>
            <w:r>
              <w:rPr>
                <w:rFonts w:ascii="Arial" w:hAnsi="Arial" w:eastAsia="Arial" w:cs="Arial"/>
                <w:sz w:val="18"/>
                <w:szCs w:val="18"/>
              </w:rPr>
              <w:t xml:space="preserve">Flamenco con copa</w:t>
            </w:r>
          </w:p>
        </w:tc>
      </w:tr>
      <w:tr>
        <w:trPr/>
        <w:tc>
          <w:tcPr>
            <w:tcW w:w="5000" w:type="pct"/>
          </w:tcPr>
          <w:p>
            <w:pPr/>
            <w:r>
              <w:rPr>
                <w:rFonts w:ascii="Arial" w:hAnsi="Arial" w:eastAsia="Arial" w:cs="Arial"/>
                <w:sz w:val="18"/>
                <w:szCs w:val="18"/>
              </w:rPr>
              <w:t xml:space="preserve">Visita de Ronda</w:t>
            </w:r>
          </w:p>
        </w:tc>
      </w:tr>
      <w:tr>
        <w:trPr/>
        <w:tc>
          <w:tcPr>
            <w:tcW w:w="5000" w:type="pct"/>
          </w:tcPr>
          <w:p>
            <w:pPr/>
            <w:r>
              <w:rPr>
                <w:rFonts w:ascii="Arial" w:hAnsi="Arial" w:eastAsia="Arial" w:cs="Arial"/>
                <w:sz w:val="18"/>
                <w:szCs w:val="18"/>
              </w:rPr>
              <w:t xml:space="preserve">Visita Sintra Cascais y Estoril</w:t>
            </w:r>
          </w:p>
        </w:tc>
      </w:tr>
      <w:tr>
        <w:trPr/>
        <w:tc>
          <w:tcPr>
            <w:tcW w:w="5000" w:type="pct"/>
          </w:tcPr>
          <w:p>
            <w:pPr/>
            <w:r>
              <w:rPr>
                <w:rFonts w:ascii="Arial" w:hAnsi="Arial" w:eastAsia="Arial" w:cs="Arial"/>
                <w:sz w:val="18"/>
                <w:szCs w:val="18"/>
              </w:rPr>
              <w:t xml:space="preserve">Fado con cena</w:t>
            </w:r>
          </w:p>
        </w:tc>
      </w:tr>
      <w:tr>
        <w:trPr/>
        <w:tc>
          <w:tcPr>
            <w:tcW w:w="5000" w:type="pct"/>
          </w:tcPr>
          <w:p>
            <w:pPr/>
            <w:r>
              <w:rPr>
                <w:rFonts w:ascii="Arial" w:hAnsi="Arial" w:eastAsia="Arial" w:cs="Arial"/>
                <w:sz w:val="18"/>
                <w:szCs w:val="18"/>
              </w:rPr>
              <w:t xml:space="preserve">Visita la Mezquita – Catedral</w:t>
            </w:r>
          </w:p>
        </w:tc>
      </w:tr>
    </w:tbl>
    <w:p>
      <w:pPr>
        <w:jc w:val="both"/>
      </w:pPr>
      <w:r>
        <w:rPr>
          <w:rFonts w:ascii="Arial" w:hAnsi="Arial" w:eastAsia="Arial" w:cs="Arial"/>
          <w:sz w:val="18"/>
          <w:szCs w:val="18"/>
          <w:b w:val="1"/>
          <w:bCs w:val="1"/>
        </w:rPr>
        <w:t xml:space="preserve"> PAQUETE 2 2024 USD 169.00 - 12007</w:t>
      </w:r>
    </w:p>
    <w:tbl>
      <w:tblGrid>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2 2024</w:t>
            </w:r>
          </w:p>
        </w:tc>
      </w:tr>
      <w:tr>
        <w:trPr/>
        <w:tc>
          <w:tcPr>
            <w:tcW w:w="5000" w:type="pct"/>
          </w:tcPr>
          <w:p>
            <w:pPr/>
            <w:r>
              <w:rPr>
                <w:rFonts w:ascii="Arial" w:hAnsi="Arial" w:eastAsia="Arial" w:cs="Arial"/>
                <w:sz w:val="18"/>
                <w:szCs w:val="18"/>
              </w:rPr>
              <w:t xml:space="preserve">Ciudad de Toledo Medio Día con Catedral</w:t>
            </w:r>
          </w:p>
        </w:tc>
      </w:tr>
      <w:tr>
        <w:trPr/>
        <w:tc>
          <w:tcPr>
            <w:tcW w:w="5000" w:type="pct"/>
          </w:tcPr>
          <w:p>
            <w:pPr/>
            <w:r>
              <w:rPr>
                <w:rFonts w:ascii="Arial" w:hAnsi="Arial" w:eastAsia="Arial" w:cs="Arial"/>
                <w:sz w:val="18"/>
                <w:szCs w:val="18"/>
              </w:rPr>
              <w:t xml:space="preserve">Barco Diurno</w:t>
            </w:r>
          </w:p>
        </w:tc>
      </w:tr>
      <w:tr>
        <w:trPr/>
        <w:tc>
          <w:tcPr>
            <w:tcW w:w="5000" w:type="pct"/>
          </w:tcPr>
          <w:p>
            <w:pPr/>
            <w:r>
              <w:rPr>
                <w:rFonts w:ascii="Arial" w:hAnsi="Arial" w:eastAsia="Arial" w:cs="Arial"/>
                <w:sz w:val="18"/>
                <w:szCs w:val="18"/>
              </w:rPr>
              <w:t xml:space="preserve">Visita Conjunto Monumental de Mérida</w:t>
            </w:r>
          </w:p>
        </w:tc>
      </w:tr>
    </w:tbl>
    <w:p>
      <w:pPr>
        <w:jc w:val="both"/>
      </w:pPr>
      <w:r>
        <w:rPr>
          <w:rFonts w:ascii="Arial" w:hAnsi="Arial" w:eastAsia="Arial" w:cs="Arial"/>
          <w:sz w:val="18"/>
          <w:szCs w:val="18"/>
          <w:b w:val="1"/>
          <w:bCs w:val="1"/>
        </w:rPr>
        <w:t xml:space="preserve">PAQUETE 3 2024 USD 499.00 - 12007</w:t>
      </w:r>
    </w:p>
    <w:tbl>
      <w:tblGrid>
        <w:gridCol w:w="5000" w:type="dxa"/>
      </w:tblGrid>
      <w:tblPr>
        <w:tblW w:w="0" w:type="auto"/>
        <w:tblLayout w:type="autofit"/>
        <w:bidiVisual w:val="0"/>
      </w:tblPr>
      <w:tr>
        <w:trPr/>
        <w:tc>
          <w:tcPr>
            <w:tcW w:w="5000" w:type="pct"/>
          </w:tcPr>
          <w:p>
            <w:pPr/>
            <w:r>
              <w:rPr>
                <w:rFonts w:ascii="Arial" w:hAnsi="Arial" w:eastAsia="Arial" w:cs="Arial"/>
                <w:sz w:val="18"/>
                <w:szCs w:val="18"/>
                <w:b w:val="1"/>
                <w:bCs w:val="1"/>
              </w:rPr>
              <w:t xml:space="preserve">Paquete 3 2024</w:t>
            </w:r>
          </w:p>
        </w:tc>
      </w:tr>
      <w:tr>
        <w:trPr/>
        <w:tc>
          <w:tcPr>
            <w:tcW w:w="5000" w:type="pct"/>
          </w:tcPr>
          <w:p>
            <w:pPr/>
            <w:r>
              <w:rPr>
                <w:rFonts w:ascii="Arial" w:hAnsi="Arial" w:eastAsia="Arial" w:cs="Arial"/>
                <w:sz w:val="18"/>
                <w:szCs w:val="18"/>
              </w:rPr>
              <w:t xml:space="preserve">Espectáculo de Zambra gitana con copa</w:t>
            </w:r>
          </w:p>
        </w:tc>
      </w:tr>
      <w:tr>
        <w:trPr/>
        <w:tc>
          <w:tcPr>
            <w:tcW w:w="5000" w:type="pct"/>
          </w:tcPr>
          <w:p>
            <w:pPr/>
            <w:r>
              <w:rPr>
                <w:rFonts w:ascii="Arial" w:hAnsi="Arial" w:eastAsia="Arial" w:cs="Arial"/>
                <w:sz w:val="18"/>
                <w:szCs w:val="18"/>
              </w:rPr>
              <w:t xml:space="preserve">Flamenco con copa</w:t>
            </w:r>
          </w:p>
        </w:tc>
      </w:tr>
      <w:tr>
        <w:trPr/>
        <w:tc>
          <w:tcPr>
            <w:tcW w:w="5000" w:type="pct"/>
          </w:tcPr>
          <w:p>
            <w:pPr/>
            <w:r>
              <w:rPr>
                <w:rFonts w:ascii="Arial" w:hAnsi="Arial" w:eastAsia="Arial" w:cs="Arial"/>
                <w:sz w:val="18"/>
                <w:szCs w:val="18"/>
              </w:rPr>
              <w:t xml:space="preserve">Visita de Ronda</w:t>
            </w:r>
          </w:p>
        </w:tc>
      </w:tr>
      <w:tr>
        <w:trPr/>
        <w:tc>
          <w:tcPr>
            <w:tcW w:w="5000" w:type="pct"/>
          </w:tcPr>
          <w:p>
            <w:pPr/>
            <w:r>
              <w:rPr>
                <w:rFonts w:ascii="Arial" w:hAnsi="Arial" w:eastAsia="Arial" w:cs="Arial"/>
                <w:sz w:val="18"/>
                <w:szCs w:val="18"/>
              </w:rPr>
              <w:t xml:space="preserve">Visita Sintra Cascais y Estoril</w:t>
            </w:r>
          </w:p>
        </w:tc>
      </w:tr>
      <w:tr>
        <w:trPr/>
        <w:tc>
          <w:tcPr>
            <w:tcW w:w="5000" w:type="pct"/>
          </w:tcPr>
          <w:p>
            <w:pPr/>
            <w:r>
              <w:rPr>
                <w:rFonts w:ascii="Arial" w:hAnsi="Arial" w:eastAsia="Arial" w:cs="Arial"/>
                <w:sz w:val="18"/>
                <w:szCs w:val="18"/>
              </w:rPr>
              <w:t xml:space="preserve">Fado con cena</w:t>
            </w:r>
          </w:p>
        </w:tc>
      </w:tr>
      <w:tr>
        <w:trPr/>
        <w:tc>
          <w:tcPr>
            <w:tcW w:w="5000" w:type="pct"/>
          </w:tcPr>
          <w:p>
            <w:pPr/>
            <w:r>
              <w:rPr>
                <w:rFonts w:ascii="Arial" w:hAnsi="Arial" w:eastAsia="Arial" w:cs="Arial"/>
                <w:sz w:val="18"/>
                <w:szCs w:val="18"/>
              </w:rPr>
              <w:t xml:space="preserve">Visita la Mezquita – Catedral</w:t>
            </w:r>
          </w:p>
        </w:tc>
      </w:tr>
      <w:tr>
        <w:trPr/>
        <w:tc>
          <w:tcPr>
            <w:tcW w:w="5000" w:type="pct"/>
          </w:tcPr>
          <w:p>
            <w:pPr/>
            <w:r>
              <w:rPr>
                <w:rFonts w:ascii="Arial" w:hAnsi="Arial" w:eastAsia="Arial" w:cs="Arial"/>
                <w:sz w:val="18"/>
                <w:szCs w:val="18"/>
              </w:rPr>
              <w:t xml:space="preserve">Ciudad de Toledo Medio Día con Catedral</w:t>
            </w:r>
          </w:p>
        </w:tc>
      </w:tr>
      <w:tr>
        <w:trPr/>
        <w:tc>
          <w:tcPr>
            <w:tcW w:w="5000" w:type="pct"/>
          </w:tcPr>
          <w:p>
            <w:pPr/>
            <w:r>
              <w:rPr>
                <w:rFonts w:ascii="Arial" w:hAnsi="Arial" w:eastAsia="Arial" w:cs="Arial"/>
                <w:sz w:val="18"/>
                <w:szCs w:val="18"/>
              </w:rPr>
              <w:t xml:space="preserve">Barco Diurno</w:t>
            </w:r>
          </w:p>
        </w:tc>
      </w:tr>
      <w:tr>
        <w:trPr/>
        <w:tc>
          <w:tcPr>
            <w:tcW w:w="5000" w:type="pct"/>
          </w:tcPr>
          <w:p>
            <w:pPr/>
            <w:r>
              <w:rPr>
                <w:rFonts w:ascii="Arial" w:hAnsi="Arial" w:eastAsia="Arial" w:cs="Arial"/>
                <w:sz w:val="18"/>
                <w:szCs w:val="18"/>
              </w:rPr>
              <w:t xml:space="preserve">Visita Conjunto Monumental de Mérida</w:t>
            </w:r>
          </w:p>
        </w:tc>
      </w:tr>
    </w:tbl>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p>
      <w:pPr>
        <w:jc w:val="start"/>
      </w:pPr>
      <w:r>
        <w:rPr>
          <w:rFonts w:ascii="Arial" w:hAnsi="Arial" w:eastAsia="Arial" w:cs="Arial"/>
          <w:sz w:val="18"/>
          <w:szCs w:val="18"/>
          <w:b w:val="1"/>
          <w:bCs w:val="1"/>
        </w:rPr>
        <w:t xml:space="preserve">PORTUGAL:</w:t>
      </w:r>
    </w:p>
    <w:p>
      <w:pPr>
        <w:jc w:val="start"/>
      </w:pPr>
      <w:r>
        <w:rPr>
          <w:rFonts w:ascii="Arial" w:hAnsi="Arial" w:eastAsia="Arial" w:cs="Arial"/>
          <w:sz w:val="18"/>
          <w:szCs w:val="18"/>
          <w:b w:val="1"/>
          <w:bCs w:val="1"/>
        </w:rPr>
        <w:t xml:space="preserve">REQUISITOS PARA INGRESAR A PORTUGAL</w:t>
      </w:r>
    </w:p>
    <w:p>
      <w:pPr>
        <w:numPr>
          <w:ilvl w:val="0"/>
          <w:numId w:val="3"/>
        </w:numPr>
      </w:pPr>
      <w:r>
        <w:rPr>
          <w:rFonts w:ascii="Arial" w:hAnsi="Arial" w:eastAsia="Arial" w:cs="Arial"/>
          <w:sz w:val="18"/>
          <w:szCs w:val="18"/>
        </w:rPr>
        <w:t xml:space="preserve">Podrán ingresar los viajeros que presenten *Certificado de Vacunacion mexicano con codigo QR o Americano</w:t>
      </w:r>
      <w:r>
        <w:rPr>
          <w:rFonts w:ascii="Arial" w:hAnsi="Arial" w:eastAsia="Arial" w:cs="Arial"/>
          <w:sz w:val="18"/>
          <w:szCs w:val="18"/>
        </w:rPr>
        <w:t xml:space="preserve"> (Pfizer, Moderna, AstraZeneca, Johnson amp; Johnson)</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8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B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37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exteriores.gob.es/Consulados/mexico/es/Comunicacion/Noticias/Paginas/Articulos/RestriccionEntradaESP.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2025-12-04T16:07:01-06:00</dcterms:created>
  <dcterms:modified xsi:type="dcterms:W3CDTF">2025-12-04T16:07:01-06:00</dcterms:modified>
</cp:coreProperties>
</file>

<file path=docProps/custom.xml><?xml version="1.0" encoding="utf-8"?>
<Properties xmlns="http://schemas.openxmlformats.org/officeDocument/2006/custom-properties" xmlns:vt="http://schemas.openxmlformats.org/officeDocument/2006/docPropsVTypes"/>
</file>